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21"/>
        <w:ind w:left="0"/>
        <w:jc w:val="center"/>
        <w:keepNext/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80340" distL="114300" distR="114300" simplePos="0" relativeHeight="251659264" behindDoc="0" locked="0" layoutInCell="1" allowOverlap="1">
                <wp:simplePos x="0" y="0"/>
                <wp:positionH relativeFrom="margin">
                  <wp:posOffset>2644630</wp:posOffset>
                </wp:positionH>
                <wp:positionV relativeFrom="paragraph">
                  <wp:posOffset>-190500</wp:posOffset>
                </wp:positionV>
                <wp:extent cx="1116000" cy="540000"/>
                <wp:effectExtent l="0" t="0" r="8255" b="0"/>
                <wp:wrapTopAndBottom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803375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116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08.24pt;mso-position-horizontal:absolute;mso-position-vertical-relative:text;margin-top:-15.00pt;mso-position-vertical:absolute;width:87.87pt;height:42.52pt;mso-wrap-distance-left:9.00pt;mso-wrap-distance-top:0.00pt;mso-wrap-distance-right:9.00pt;mso-wrap-distance-bottom:14.20pt;" stroked="false">
                <v:path textboxrect="0,0,0,0"/>
                <w10:wrap type="topAndBottom"/>
                <v:imagedata r:id="rId13" o:title=""/>
              </v:shape>
            </w:pict>
          </mc:Fallback>
        </mc:AlternateContent>
      </w:r>
      <w:r>
        <w:rPr>
          <w:szCs w:val="28"/>
        </w:rPr>
        <w:t xml:space="preserve"> </w:t>
      </w:r>
      <w:r>
        <w:rPr>
          <w:b/>
          <w:bCs/>
          <w:sz w:val="24"/>
          <w:szCs w:val="24"/>
        </w:rPr>
        <w:t xml:space="preserve">Акционерное общество «Дальневосточная генерирующая компания»</w:t>
      </w:r>
      <w:r>
        <w:rPr>
          <w:szCs w:val="28"/>
        </w:rPr>
      </w:r>
      <w:r/>
    </w:p>
    <w:p>
      <w:pPr>
        <w:ind w:left="4395" w:hanging="11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567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«УТВЕРЖДАЮ»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103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</w:t>
      </w:r>
      <w:r>
        <w:rPr>
          <w:b/>
          <w:sz w:val="24"/>
          <w:szCs w:val="24"/>
        </w:rPr>
        <w:t xml:space="preserve">редседател</w:t>
      </w:r>
      <w:r>
        <w:rPr>
          <w:b/>
          <w:sz w:val="24"/>
          <w:szCs w:val="24"/>
        </w:rPr>
        <w:t xml:space="preserve">ь</w:t>
      </w:r>
      <w:r>
        <w:rPr>
          <w:b/>
          <w:sz w:val="24"/>
          <w:szCs w:val="24"/>
        </w:rPr>
        <w:t xml:space="preserve"> закупочной комиссии АО «ДГК» 1-го уровня</w:t>
      </w:r>
      <w:r>
        <w:rPr>
          <w:b/>
          <w:sz w:val="24"/>
          <w:szCs w:val="24"/>
        </w:rPr>
        <w:t xml:space="preserve">-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103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Заместитель генерального директора по управлению ресурсами АО «ДГК»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567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567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  <w:r>
        <w:rPr>
          <w:b/>
          <w:sz w:val="24"/>
          <w:szCs w:val="24"/>
        </w:rPr>
        <w:t xml:space="preserve">__________________ </w:t>
      </w:r>
      <w:r>
        <w:rPr>
          <w:b/>
          <w:sz w:val="24"/>
          <w:szCs w:val="24"/>
        </w:rPr>
        <w:t xml:space="preserve">Д.А.Богонатов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spacing w:after="160" w:line="276" w:lineRule="auto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                                          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«___» _______________</w:t>
      </w:r>
      <w:r>
        <w:rPr>
          <w:b/>
          <w:sz w:val="24"/>
          <w:szCs w:val="24"/>
        </w:rPr>
        <w:t xml:space="preserve">___</w:t>
      </w:r>
      <w:r>
        <w:rPr>
          <w:b/>
          <w:sz w:val="24"/>
          <w:szCs w:val="24"/>
        </w:rPr>
        <w:t xml:space="preserve"> 2026</w:t>
      </w:r>
      <w:r>
        <w:rPr>
          <w:b/>
          <w:sz w:val="24"/>
          <w:szCs w:val="24"/>
        </w:rPr>
        <w:t xml:space="preserve"> г.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keepLines/>
        <w:spacing w:after="160" w:line="276" w:lineRule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keepLines/>
        <w:spacing w:after="160" w:line="276" w:lineRule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1121"/>
        <w:contextualSpacing/>
        <w:jc w:val="center"/>
        <w:keepNext/>
        <w:rPr>
          <w:b/>
          <w:bCs/>
          <w:caps/>
          <w:highlight w:val="none"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  <w:highlight w:val="none"/>
        </w:rPr>
      </w:r>
      <w:r>
        <w:rPr>
          <w:b/>
          <w:bCs/>
          <w:caps/>
          <w:highlight w:val="none"/>
        </w:rPr>
      </w:r>
    </w:p>
    <w:p>
      <w:pPr>
        <w:jc w:val="center"/>
        <w:spacing w:before="0" w:after="0" w:line="57" w:lineRule="atLeas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b/>
          <w:bCs/>
          <w:sz w:val="28"/>
          <w:szCs w:val="28"/>
        </w:rPr>
        <w:t xml:space="preserve">А</w:t>
      </w:r>
      <w:r>
        <w:rPr>
          <w:b/>
          <w:bCs/>
          <w:i w:val="0"/>
          <w:iCs w:val="0"/>
          <w:sz w:val="28"/>
          <w:szCs w:val="28"/>
        </w:rPr>
        <w:t xml:space="preserve">у</w:t>
      </w:r>
      <w:r>
        <w:rPr>
          <w:b/>
          <w:bCs/>
          <w:i w:val="0"/>
          <w:iCs w:val="0"/>
          <w:sz w:val="28"/>
          <w:szCs w:val="28"/>
        </w:rPr>
        <w:t xml:space="preserve">кцион</w:t>
      </w:r>
      <w:r>
        <w:rPr>
          <w:b/>
          <w:bCs/>
          <w:i w:val="0"/>
          <w:iCs w:val="0"/>
          <w:sz w:val="28"/>
          <w:szCs w:val="28"/>
        </w:rPr>
        <w:t xml:space="preserve"> в электронной форме,</w:t>
      </w:r>
      <w:r>
        <w:rPr>
          <w:b/>
          <w:bCs/>
          <w:i w:val="0"/>
          <w:iCs w:val="0"/>
          <w:sz w:val="28"/>
          <w:szCs w:val="28"/>
        </w:rPr>
        <w:br/>
        <w:t xml:space="preserve">участниками которого могут быть только субъекты МСП,</w:t>
      </w:r>
      <w:r>
        <w:rPr>
          <w:b/>
          <w:bCs/>
          <w:i w:val="0"/>
          <w:iCs w:val="0"/>
          <w:sz w:val="28"/>
          <w:szCs w:val="28"/>
        </w:rPr>
        <w:br/>
      </w:r>
      <w:r>
        <w:rPr>
          <w:b/>
          <w:bCs/>
          <w:i w:val="0"/>
          <w:iCs w:val="0"/>
          <w:sz w:val="28"/>
          <w:szCs w:val="28"/>
        </w:rPr>
        <w:t xml:space="preserve">на право заключения договора на</w:t>
      </w:r>
      <w:r>
        <w:rPr>
          <w:b/>
          <w:bCs/>
          <w:i w:val="0"/>
          <w:iCs w:val="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ОКПД 2: 19.20.29.171. Поставка жидкости герметизирующей для СП ТЭЦ "Восточная", Приморский край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-108" w:right="-108"/>
        <w:jc w:val="center"/>
        <w:spacing w:before="60" w:after="60"/>
        <w:rPr>
          <w:rFonts w:ascii="Times New Roman" w:hAnsi="Times New Roman" w:cs="Times New Roman"/>
          <w:b/>
          <w:bCs/>
          <w:i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r>
    </w:p>
    <w:p>
      <w:pPr>
        <w:jc w:val="center"/>
        <w:spacing w:before="0" w:after="0" w:line="57" w:lineRule="atLeas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b/>
          <w:bCs/>
          <w:i w:val="0"/>
          <w:iCs w:val="0"/>
          <w:sz w:val="28"/>
          <w:szCs w:val="28"/>
        </w:rPr>
      </w:r>
      <w:r>
        <w:rPr>
          <w:b/>
          <w:bCs/>
          <w:i w:val="0"/>
          <w:iCs w:val="0"/>
          <w:sz w:val="28"/>
          <w:szCs w:val="28"/>
        </w:rPr>
        <w:t xml:space="preserve">Лот №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42016164-ЭКСП ПРОД-2026-ДГК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ind w:firstLine="0"/>
        <w:jc w:val="center"/>
        <w:spacing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1121"/>
        <w:contextualSpacing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1121"/>
        <w:keepNext/>
      </w:pPr>
      <w:r/>
      <w:r/>
    </w:p>
    <w:p>
      <w:pPr>
        <w:contextualSpacing/>
        <w:jc w:val="center"/>
        <w:keepLines w:val="0"/>
        <w:spacing w:after="160" w:line="276" w:lineRule="auto"/>
        <w:rPr>
          <w:b/>
          <w:bCs/>
          <w:sz w:val="24"/>
          <w:szCs w:val="24"/>
          <w:highlight w:val="none"/>
        </w:rPr>
        <w:suppressLineNumbers w:val="0"/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both"/>
        <w:keepNext w:val="0"/>
        <w:widowControl w:val="off"/>
        <w:suppressLineNumbers w:val="0"/>
      </w:pPr>
      <w:r/>
      <w:r/>
    </w:p>
    <w:p>
      <w:pPr>
        <w:pStyle w:val="1121"/>
        <w:contextualSpacing/>
        <w:jc w:val="both"/>
        <w:keepNext w:val="0"/>
        <w:widowControl w:val="off"/>
        <w:suppressLineNumbers w:val="0"/>
      </w:pPr>
      <w:r/>
      <w:r/>
    </w:p>
    <w:p>
      <w:pPr>
        <w:pStyle w:val="1121"/>
        <w:keepNext/>
      </w:pPr>
      <w:r/>
      <w:r/>
    </w:p>
    <w:p>
      <w:pPr>
        <w:pStyle w:val="1121"/>
        <w:keepNext/>
      </w:pPr>
      <w:r/>
      <w:r/>
    </w:p>
    <w:p>
      <w:pPr>
        <w:pStyle w:val="1121"/>
        <w:keepNext/>
      </w:pPr>
      <w:r/>
      <w:r/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  <w:highlight w:val="none"/>
        </w:rPr>
      </w:pPr>
      <w:r/>
      <w:bookmarkStart w:id="0" w:name="undefined"/>
      <w:r>
        <w:rPr>
          <w:b/>
          <w:sz w:val="28"/>
          <w:szCs w:val="24"/>
        </w:rPr>
        <w:t xml:space="preserve">ЛИСТ СОГЛАСОВАНИЯ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</w:rPr>
      </w:pPr>
      <w:r/>
      <w:bookmarkStart w:id="0" w:name="undefined"/>
      <w:r>
        <w:rPr>
          <w:b/>
          <w:sz w:val="28"/>
          <w:szCs w:val="24"/>
        </w:rPr>
        <w:t xml:space="preserve">ИЗВЕЩЕНИЯ, ДОКУМЕНТАЦИИ О ЗАКУПКЕ</w:t>
      </w:r>
      <w:r>
        <w:rPr>
          <w:b/>
          <w:sz w:val="28"/>
          <w:szCs w:val="24"/>
        </w:rPr>
        <w:br/>
        <w:t xml:space="preserve">И </w:t>
      </w:r>
      <w:bookmarkEnd w:id="0"/>
      <w:r>
        <w:rPr>
          <w:b/>
          <w:sz w:val="28"/>
          <w:szCs w:val="24"/>
        </w:rPr>
        <w:t xml:space="preserve">СОСТАВА ЭКСПЕРТНОЙ ГРУППЫ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0" w:after="0" w:line="57" w:lineRule="atLeast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  <w:t xml:space="preserve">А</w:t>
      </w:r>
      <w:r>
        <w:rPr>
          <w:b w:val="0"/>
          <w:bCs w:val="0"/>
          <w:sz w:val="24"/>
          <w:szCs w:val="24"/>
        </w:rPr>
        <w:t xml:space="preserve">укцион</w:t>
      </w:r>
      <w:r>
        <w:rPr>
          <w:b w:val="0"/>
          <w:bCs w:val="0"/>
          <w:sz w:val="24"/>
          <w:szCs w:val="24"/>
        </w:rPr>
        <w:t xml:space="preserve"> в электронной форме</w:t>
      </w:r>
      <w:r>
        <w:rPr>
          <w:b w:val="0"/>
          <w:bCs w:val="0"/>
          <w:sz w:val="24"/>
          <w:szCs w:val="24"/>
        </w:rPr>
        <w:t xml:space="preserve">, участниками которого могут быть только субъекты МСП </w:t>
      </w:r>
      <w:r>
        <w:rPr>
          <w:b w:val="0"/>
          <w:bCs w:val="0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ОКПД 2: 19.20.29.171. Поставка жидкости герметизирующей для СП ТЭЦ "Восточная", Приморский край</w:t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r>
    </w:p>
    <w:p>
      <w:pPr>
        <w:jc w:val="center"/>
        <w:spacing w:before="0" w:after="0" w:line="57" w:lineRule="atLeast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</w:r>
      <w:r>
        <w:rPr>
          <w:b/>
          <w:bCs/>
          <w:i w:val="0"/>
          <w:iCs w:val="0"/>
          <w:sz w:val="28"/>
          <w:szCs w:val="28"/>
        </w:rPr>
        <w:t xml:space="preserve">Лот №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42016164-ЭКСП ПРОД-2026-ДГК</w:t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sz w:val="24"/>
          <w:szCs w:val="24"/>
        </w:rPr>
        <w:suppressLineNumbers w:val="0"/>
      </w:pPr>
      <w:r>
        <w:rPr>
          <w:b w:val="0"/>
          <w:bCs w:val="0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951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977"/>
        <w:gridCol w:w="2300"/>
        <w:gridCol w:w="2264"/>
      </w:tblGrid>
      <w:tr>
        <w:tblPrEx/>
        <w:trPr>
          <w:trHeight w:val="300"/>
        </w:trPr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ФИО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Должность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300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согласования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Подпись согласующего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526"/>
        </w:trPr>
        <w:tc>
          <w:tcPr>
            <w:gridSpan w:val="4"/>
            <w:tcW w:w="995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341"/>
        </w:trPr>
        <w:tc>
          <w:tcPr>
            <w:tcW w:w="24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30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5"/>
        </w:trPr>
        <w:tc>
          <w:tcPr>
            <w:gridSpan w:val="4"/>
            <w:tcW w:w="995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44"/>
        </w:trPr>
        <w:tc>
          <w:tcPr>
            <w:tcW w:w="24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300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44"/>
        </w:trPr>
        <w:tc>
          <w:tcPr>
            <w:tcW w:w="241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300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  <w:r/>
    </w:p>
    <w:p>
      <w:pPr>
        <w:ind w:left="142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закупочной комиссии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АО «ДГК» 1-го уровня                                                                        Н.А.Черникова</w:t>
      </w:r>
      <w:r/>
    </w:p>
    <w:p>
      <w:pPr>
        <w:pStyle w:val="1121"/>
        <w:keepNext/>
      </w:pPr>
      <w:r/>
      <w:r/>
    </w:p>
    <w:p>
      <w:pPr>
        <w:pStyle w:val="1121"/>
        <w:keepNext/>
      </w:pPr>
      <w:r/>
      <w:r/>
    </w:p>
    <w:p>
      <w:pPr>
        <w:pStyle w:val="1121"/>
        <w:sectPr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20"/>
        <w:outlineLvl w:val="2"/>
      </w:pPr>
      <w:r>
        <w:t xml:space="preserve">Содержание</w:t>
      </w:r>
      <w:r/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86224134" w:anchor="_Toc186224134" w:history="1">
        <w:r>
          <w:rPr>
            <w:rStyle w:val="1131"/>
          </w:rPr>
          <w:t xml:space="preserve">Сокращения</w:t>
        </w:r>
        <w:r>
          <w:tab/>
        </w:r>
        <w:r>
          <w:fldChar w:fldCharType="begin"/>
        </w:r>
        <w:r>
          <w:instrText xml:space="preserve"> PAGEREF _Toc186224134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35" w:anchor="_Toc186224135" w:history="1">
        <w:r>
          <w:rPr>
            <w:rStyle w:val="1131"/>
          </w:rPr>
          <w:t xml:space="preserve">Термины и определения</w:t>
        </w:r>
        <w:r>
          <w:tab/>
        </w:r>
        <w:r>
          <w:fldChar w:fldCharType="begin"/>
        </w:r>
        <w:r>
          <w:instrText xml:space="preserve"> PAGEREF _Toc186224135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36" w:anchor="_Toc186224136" w:history="1">
        <w:r>
          <w:rPr>
            <w:rStyle w:val="1131"/>
          </w:rPr>
          <w:t xml:space="preserve">1.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Основные сведения о закупке</w:t>
        </w:r>
        <w:r>
          <w:tab/>
        </w:r>
        <w:r>
          <w:fldChar w:fldCharType="begin"/>
        </w:r>
        <w:r>
          <w:instrText xml:space="preserve"> PAGEREF _Toc186224136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37" w:anchor="_Toc186224137" w:history="1">
        <w:r>
          <w:rPr>
            <w:rStyle w:val="1131"/>
          </w:rPr>
          <w:t xml:space="preserve">1.1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Статус настоящего раздела</w:t>
        </w:r>
        <w:r>
          <w:tab/>
        </w:r>
        <w:r>
          <w:fldChar w:fldCharType="begin"/>
        </w:r>
        <w:r>
          <w:instrText xml:space="preserve"> PAGEREF _Toc186224137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38" w:anchor="_Toc186224138" w:history="1">
        <w:r>
          <w:rPr>
            <w:rStyle w:val="1131"/>
          </w:rPr>
          <w:t xml:space="preserve">1.2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Информация о проводимой закупке</w:t>
        </w:r>
        <w:r>
          <w:tab/>
        </w:r>
        <w:r>
          <w:fldChar w:fldCharType="begin"/>
        </w:r>
        <w:r>
          <w:instrText xml:space="preserve"> PAGEREF _Toc186224138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39" w:anchor="_Toc186224139" w:history="1">
        <w:r>
          <w:rPr>
            <w:rStyle w:val="1131"/>
          </w:rPr>
          <w:t xml:space="preserve">2.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положения</w:t>
        </w:r>
        <w:r>
          <w:tab/>
        </w:r>
        <w:r>
          <w:fldChar w:fldCharType="begin"/>
        </w:r>
        <w:r>
          <w:instrText xml:space="preserve"> PAGEREF _Toc186224139 \h </w:instrText>
        </w:r>
        <w:r>
          <w:fldChar w:fldCharType="separate"/>
        </w:r>
        <w:r>
          <w:t xml:space="preserve">23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0" w:anchor="_Toc186224140" w:history="1">
        <w:r>
          <w:rPr>
            <w:rStyle w:val="1131"/>
          </w:rPr>
          <w:t xml:space="preserve">2.1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сведения о закупке</w:t>
        </w:r>
        <w:r>
          <w:tab/>
        </w:r>
        <w:r>
          <w:fldChar w:fldCharType="begin"/>
        </w:r>
        <w:r>
          <w:instrText xml:space="preserve"> PAGEREF _Toc186224140 \h </w:instrText>
        </w:r>
        <w:r>
          <w:fldChar w:fldCharType="separate"/>
        </w:r>
        <w:r>
          <w:t xml:space="preserve">23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1" w:anchor="_Toc186224141" w:history="1">
        <w:r>
          <w:rPr>
            <w:rStyle w:val="1131"/>
          </w:rPr>
          <w:t xml:space="preserve">2.2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Правовой статус документов</w:t>
        </w:r>
        <w:r>
          <w:tab/>
        </w:r>
        <w:r>
          <w:fldChar w:fldCharType="begin"/>
        </w:r>
        <w:r>
          <w:instrText xml:space="preserve"> PAGEREF _Toc186224141 \h </w:instrText>
        </w:r>
        <w:r>
          <w:fldChar w:fldCharType="separate"/>
        </w:r>
        <w:r>
          <w:t xml:space="preserve">23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2" w:anchor="_Toc186224142" w:history="1">
        <w:r>
          <w:rPr>
            <w:rStyle w:val="1131"/>
          </w:rPr>
          <w:t xml:space="preserve">2.3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Обжалование</w:t>
        </w:r>
        <w:r>
          <w:tab/>
        </w:r>
        <w:r>
          <w:fldChar w:fldCharType="begin"/>
        </w:r>
        <w:r>
          <w:instrText xml:space="preserve"> PAGEREF _Toc186224142 \h </w:instrText>
        </w:r>
        <w:r>
          <w:fldChar w:fldCharType="separate"/>
        </w:r>
        <w:r>
          <w:t xml:space="preserve">24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3" w:anchor="_Toc186224143" w:history="1">
        <w:r>
          <w:rPr>
            <w:rStyle w:val="1131"/>
          </w:rPr>
          <w:t xml:space="preserve">2.4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Особые положения при проведении закупки с использованием ЭП</w:t>
        </w:r>
        <w:r>
          <w:tab/>
        </w:r>
        <w:r>
          <w:fldChar w:fldCharType="begin"/>
        </w:r>
        <w:r>
          <w:instrText xml:space="preserve"> PAGEREF _Toc186224143 \h </w:instrText>
        </w:r>
        <w:r>
          <w:fldChar w:fldCharType="separate"/>
        </w:r>
        <w:r>
          <w:t xml:space="preserve">25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4" w:anchor="_Toc186224144" w:history="1">
        <w:r>
          <w:rPr>
            <w:rStyle w:val="1131"/>
          </w:rPr>
          <w:t xml:space="preserve">2.5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Прочие положения</w:t>
        </w:r>
        <w:r>
          <w:tab/>
        </w:r>
        <w:r>
          <w:fldChar w:fldCharType="begin"/>
        </w:r>
        <w:r>
          <w:instrText xml:space="preserve"> PAGEREF _Toc186224144 \h </w:instrText>
        </w:r>
        <w:r>
          <w:fldChar w:fldCharType="separate"/>
        </w:r>
        <w:r>
          <w:t xml:space="preserve">25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45" w:anchor="_Toc186224145" w:history="1">
        <w:r>
          <w:rPr>
            <w:rStyle w:val="1131"/>
          </w:rPr>
          <w:t xml:space="preserve">3.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Требования к Участникам</w:t>
        </w:r>
        <w:r>
          <w:tab/>
        </w:r>
        <w:r>
          <w:fldChar w:fldCharType="begin"/>
        </w:r>
        <w:r>
          <w:instrText xml:space="preserve"> PAGEREF _Toc186224145 \h </w:instrText>
        </w:r>
        <w:r>
          <w:fldChar w:fldCharType="separate"/>
        </w:r>
        <w:r>
          <w:t xml:space="preserve">26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6" w:anchor="_Toc186224146" w:history="1">
        <w:r>
          <w:rPr>
            <w:rStyle w:val="1131"/>
          </w:rPr>
          <w:t xml:space="preserve">3.1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требования к Участникам</w:t>
        </w:r>
        <w:r>
          <w:tab/>
        </w:r>
        <w:r>
          <w:fldChar w:fldCharType="begin"/>
        </w:r>
        <w:r>
          <w:instrText xml:space="preserve"> PAGEREF _Toc186224146 \h </w:instrText>
        </w:r>
        <w:r>
          <w:fldChar w:fldCharType="separate"/>
        </w:r>
        <w:r>
          <w:t xml:space="preserve">26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7" w:anchor="_Toc186224147" w:history="1">
        <w:r>
          <w:rPr>
            <w:rStyle w:val="1131"/>
          </w:rPr>
          <w:t xml:space="preserve">3.2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Коллективные участники</w:t>
        </w:r>
        <w:r>
          <w:tab/>
        </w:r>
        <w:r>
          <w:fldChar w:fldCharType="begin"/>
        </w:r>
        <w:r>
          <w:instrText xml:space="preserve"> PAGEREF _Toc186224147 \h </w:instrText>
        </w:r>
        <w:r>
          <w:fldChar w:fldCharType="separate"/>
        </w:r>
        <w:r>
          <w:t xml:space="preserve">26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8" w:anchor="_Toc186224148" w:history="1">
        <w:r>
          <w:rPr>
            <w:rStyle w:val="1131"/>
          </w:rPr>
          <w:t xml:space="preserve">3.3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Генеральные подрядчики</w:t>
        </w:r>
        <w:r>
          <w:tab/>
        </w:r>
        <w:r>
          <w:fldChar w:fldCharType="begin"/>
        </w:r>
        <w:r>
          <w:instrText xml:space="preserve"> PAGEREF _Toc186224148 \h </w:instrText>
        </w:r>
        <w:r>
          <w:fldChar w:fldCharType="separate"/>
        </w:r>
        <w:r>
          <w:t xml:space="preserve">28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49" w:anchor="_Toc186224149" w:history="1">
        <w:r>
          <w:rPr>
            <w:rStyle w:val="1131"/>
          </w:rPr>
          <w:t xml:space="preserve">4.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Порядок проведения закупки</w:t>
        </w:r>
        <w:r>
          <w:tab/>
        </w:r>
        <w:r>
          <w:fldChar w:fldCharType="begin"/>
        </w:r>
        <w:r>
          <w:instrText xml:space="preserve"> PAGEREF _Toc186224149 \h </w:instrText>
        </w:r>
        <w:r>
          <w:fldChar w:fldCharType="separate"/>
        </w:r>
        <w:r>
          <w:t xml:space="preserve">30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0" w:anchor="_Toc186224150" w:history="1">
        <w:r>
          <w:rPr>
            <w:rStyle w:val="1131"/>
          </w:rPr>
          <w:t xml:space="preserve">4.1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Общий порядок проведения закупки</w:t>
        </w:r>
        <w:r>
          <w:tab/>
        </w:r>
        <w:r>
          <w:fldChar w:fldCharType="begin"/>
        </w:r>
        <w:r>
          <w:instrText xml:space="preserve"> PAGEREF _Toc186224150 \h </w:instrText>
        </w:r>
        <w:r>
          <w:fldChar w:fldCharType="separate"/>
        </w:r>
        <w:r>
          <w:t xml:space="preserve">30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1" w:anchor="_Toc186224151" w:history="1">
        <w:r>
          <w:rPr>
            <w:rStyle w:val="1131"/>
          </w:rPr>
          <w:t xml:space="preserve">4.2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Официальное размещение Извещения и Документации о закупке</w:t>
        </w:r>
        <w:r>
          <w:tab/>
        </w:r>
        <w:r>
          <w:fldChar w:fldCharType="begin"/>
        </w:r>
        <w:r>
          <w:instrText xml:space="preserve"> PAGEREF _Toc186224151 \h </w:instrText>
        </w:r>
        <w:r>
          <w:fldChar w:fldCharType="separate"/>
        </w:r>
        <w:r>
          <w:t xml:space="preserve">32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2" w:anchor="_Toc186224152" w:history="1">
        <w:r>
          <w:rPr>
            <w:rStyle w:val="1131"/>
          </w:rPr>
          <w:t xml:space="preserve">4.3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Подготовка заявки</w:t>
        </w:r>
        <w:r>
          <w:tab/>
        </w:r>
        <w:r>
          <w:fldChar w:fldCharType="begin"/>
        </w:r>
        <w:r>
          <w:instrText xml:space="preserve"> PAGEREF _Toc186224152 \h </w:instrText>
        </w:r>
        <w:r>
          <w:fldChar w:fldCharType="separate"/>
        </w:r>
        <w:r>
          <w:t xml:space="preserve">32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3" w:anchor="_Toc186224153" w:history="1">
        <w:r>
          <w:rPr>
            <w:rStyle w:val="1131"/>
          </w:rPr>
          <w:t xml:space="preserve">4.4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Разъяснение Документации о закупке</w:t>
        </w:r>
        <w:r>
          <w:tab/>
        </w:r>
        <w:r>
          <w:fldChar w:fldCharType="begin"/>
        </w:r>
        <w:r>
          <w:instrText xml:space="preserve"> PAGEREF _Toc186224153 \h </w:instrText>
        </w:r>
        <w:r>
          <w:fldChar w:fldCharType="separate"/>
        </w:r>
        <w:r>
          <w:t xml:space="preserve">35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4" w:anchor="_Toc186224154" w:history="1">
        <w:r>
          <w:rPr>
            <w:rStyle w:val="1131"/>
          </w:rPr>
          <w:t xml:space="preserve">4.5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Изменения Извещения и (или) Документации о закупке</w:t>
        </w:r>
        <w:r>
          <w:tab/>
        </w:r>
        <w:r>
          <w:fldChar w:fldCharType="begin"/>
        </w:r>
        <w:r>
          <w:instrText xml:space="preserve"> PAGEREF _Toc186224154 \h </w:instrText>
        </w:r>
        <w:r>
          <w:fldChar w:fldCharType="separate"/>
        </w:r>
        <w:r>
          <w:t xml:space="preserve">36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5" w:anchor="_Toc186224155" w:history="1">
        <w:r>
          <w:rPr>
            <w:rStyle w:val="1131"/>
          </w:rPr>
          <w:t xml:space="preserve">4.6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Подача заявок и их прием</w:t>
        </w:r>
        <w:r>
          <w:tab/>
        </w:r>
        <w:r>
          <w:fldChar w:fldCharType="begin"/>
        </w:r>
        <w:r>
          <w:instrText xml:space="preserve"> PAGEREF _Toc186224155 \h </w:instrText>
        </w:r>
        <w:r>
          <w:fldChar w:fldCharType="separate"/>
        </w:r>
        <w:r>
          <w:t xml:space="preserve">37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6" w:anchor="_Toc186224156" w:history="1">
        <w:r>
          <w:rPr>
            <w:rStyle w:val="1131"/>
          </w:rPr>
          <w:t xml:space="preserve">4.7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Изменение и отзыв заявок</w:t>
        </w:r>
        <w:r>
          <w:tab/>
        </w:r>
        <w:r>
          <w:fldChar w:fldCharType="begin"/>
        </w:r>
        <w:r>
          <w:instrText xml:space="preserve"> PAGEREF _Toc186224156 \h </w:instrText>
        </w:r>
        <w:r>
          <w:fldChar w:fldCharType="separate"/>
        </w:r>
        <w:r>
          <w:t xml:space="preserve">37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7" w:anchor="_Toc186224157" w:history="1">
        <w:r>
          <w:rPr>
            <w:rStyle w:val="1131"/>
          </w:rPr>
          <w:t xml:space="preserve">4.8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Открытие доступа к первым частям заявок</w:t>
        </w:r>
        <w:r>
          <w:tab/>
        </w:r>
        <w:r>
          <w:fldChar w:fldCharType="begin"/>
        </w:r>
        <w:r>
          <w:instrText xml:space="preserve"> PAGEREF _Toc186224157 \h </w:instrText>
        </w:r>
        <w:r>
          <w:fldChar w:fldCharType="separate"/>
        </w:r>
        <w:r>
          <w:t xml:space="preserve">38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8" w:anchor="_Toc186224158" w:history="1">
        <w:r>
          <w:rPr>
            <w:rStyle w:val="1131"/>
          </w:rPr>
          <w:t xml:space="preserve">4.9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Рассмотрение первых частей заявок (отборочная стадия)</w:t>
        </w:r>
        <w:r>
          <w:tab/>
        </w:r>
        <w:r>
          <w:fldChar w:fldCharType="begin"/>
        </w:r>
        <w:r>
          <w:instrText xml:space="preserve"> PAGEREF _Toc186224158 \h </w:instrText>
        </w:r>
        <w:r>
          <w:fldChar w:fldCharType="separate"/>
        </w:r>
        <w:r>
          <w:t xml:space="preserve">38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9" w:anchor="_Toc186224159" w:history="1">
        <w:r>
          <w:rPr>
            <w:rStyle w:val="1131"/>
          </w:rPr>
          <w:t xml:space="preserve">4.10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Проведение аукциона</w:t>
        </w:r>
        <w:r>
          <w:tab/>
        </w:r>
        <w:r>
          <w:fldChar w:fldCharType="begin"/>
        </w:r>
        <w:r>
          <w:instrText xml:space="preserve"> PAGEREF _Toc186224159 \h </w:instrText>
        </w:r>
        <w:r>
          <w:fldChar w:fldCharType="separate"/>
        </w:r>
        <w:r>
          <w:t xml:space="preserve">39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0" w:anchor="_Toc186224160" w:history="1">
        <w:r>
          <w:rPr>
            <w:rStyle w:val="1131"/>
          </w:rPr>
          <w:t xml:space="preserve">4.11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Открытие доступа ко вторым частям заявок</w:t>
        </w:r>
        <w:r>
          <w:tab/>
        </w:r>
        <w:r>
          <w:fldChar w:fldCharType="begin"/>
        </w:r>
        <w:r>
          <w:instrText xml:space="preserve"> PAGEREF _Toc186224160 \h </w:instrText>
        </w:r>
        <w:r>
          <w:fldChar w:fldCharType="separate"/>
        </w:r>
        <w:r>
          <w:t xml:space="preserve">41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1" w:anchor="_Toc186224161" w:history="1">
        <w:r>
          <w:rPr>
            <w:rStyle w:val="1131"/>
          </w:rPr>
          <w:t xml:space="preserve">4.12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Рассмотрение вторых частей заявок (отборочная стадия), в том числе (при необходимости) проведение аккредитации</w:t>
        </w:r>
        <w:r>
          <w:tab/>
        </w:r>
        <w:r>
          <w:fldChar w:fldCharType="begin"/>
        </w:r>
        <w:r>
          <w:instrText xml:space="preserve"> PAGEREF _Toc186224161 \h </w:instrText>
        </w:r>
        <w:r>
          <w:fldChar w:fldCharType="separate"/>
        </w:r>
        <w:r>
          <w:t xml:space="preserve">41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2" w:anchor="_Toc186224162" w:history="1">
        <w:r>
          <w:rPr>
            <w:rStyle w:val="1131"/>
          </w:rPr>
          <w:t xml:space="preserve">4.13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Открытие доступа к ценовым предложениям</w:t>
        </w:r>
        <w:r>
          <w:tab/>
        </w:r>
        <w:r>
          <w:fldChar w:fldCharType="begin"/>
        </w:r>
        <w:r>
          <w:instrText xml:space="preserve"> PAGEREF _Toc186224162 \h </w:instrText>
        </w:r>
        <w:r>
          <w:fldChar w:fldCharType="separate"/>
        </w:r>
        <w:r>
          <w:t xml:space="preserve">42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3" w:anchor="_Toc186224163" w:history="1">
        <w:r>
          <w:rPr>
            <w:rStyle w:val="1131"/>
          </w:rPr>
          <w:t xml:space="preserve">4.14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Рассмотрение ценовых предложений (отборочная стадия)</w:t>
        </w:r>
        <w:r>
          <w:tab/>
        </w:r>
        <w:r>
          <w:fldChar w:fldCharType="begin"/>
        </w:r>
        <w:r>
          <w:instrText xml:space="preserve"> PAGEREF _Toc186224163 \h </w:instrText>
        </w:r>
        <w:r>
          <w:fldChar w:fldCharType="separate"/>
        </w:r>
        <w:r>
          <w:t xml:space="preserve">43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4" w:anchor="_Toc186224164" w:history="1">
        <w:r>
          <w:rPr>
            <w:rStyle w:val="1131"/>
          </w:rPr>
          <w:t xml:space="preserve">4.15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запросы разъяснений заявок</w:t>
        </w:r>
        <w:r>
          <w:tab/>
        </w:r>
        <w:r>
          <w:fldChar w:fldCharType="begin"/>
        </w:r>
        <w:r>
          <w:instrText xml:space="preserve"> PAGEREF _Toc186224164 \h </w:instrText>
        </w:r>
        <w:r>
          <w:fldChar w:fldCharType="separate"/>
        </w:r>
        <w:r>
          <w:t xml:space="preserve">43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5" w:anchor="_Toc186224165" w:history="1">
        <w:r>
          <w:rPr>
            <w:rStyle w:val="1131"/>
          </w:rPr>
          <w:t xml:space="preserve">4.16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Оценка и сопоставление заявок</w:t>
        </w:r>
        <w:r>
          <w:tab/>
        </w:r>
        <w:r>
          <w:fldChar w:fldCharType="begin"/>
        </w:r>
        <w:r>
          <w:instrText xml:space="preserve"> PAGEREF _Toc186224165 \h </w:instrText>
        </w:r>
        <w:r>
          <w:fldChar w:fldCharType="separate"/>
        </w:r>
        <w:r>
          <w:t xml:space="preserve">45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6" w:anchor="_Toc186224166" w:history="1">
        <w:r>
          <w:rPr>
            <w:rStyle w:val="1131"/>
          </w:rPr>
          <w:t xml:space="preserve">4.17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Применение законодательства о национальном режиме</w:t>
        </w:r>
        <w:r>
          <w:tab/>
        </w:r>
        <w:r>
          <w:fldChar w:fldCharType="begin"/>
        </w:r>
        <w:r>
          <w:instrText xml:space="preserve"> PAGEREF _Toc186224166 \h </w:instrText>
        </w:r>
        <w:r>
          <w:fldChar w:fldCharType="separate"/>
        </w:r>
        <w:r>
          <w:t xml:space="preserve">45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7" w:anchor="_Toc186224167" w:history="1">
        <w:r>
          <w:rPr>
            <w:rStyle w:val="1131"/>
          </w:rPr>
          <w:t xml:space="preserve">4.18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Преференции в части использования российского алюминия</w:t>
        </w:r>
        <w:r>
          <w:tab/>
        </w:r>
        <w:r>
          <w:fldChar w:fldCharType="begin"/>
        </w:r>
        <w:r>
          <w:instrText xml:space="preserve"> PAGEREF _Toc186224167 \h </w:instrText>
        </w:r>
        <w:r>
          <w:fldChar w:fldCharType="separate"/>
        </w:r>
        <w:r>
          <w:t xml:space="preserve">46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8" w:anchor="_Toc186224168" w:history="1">
        <w:r>
          <w:rPr>
            <w:rStyle w:val="1131"/>
          </w:rPr>
          <w:t xml:space="preserve">4.19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Подведение итогов закупки (определение Победителя)</w:t>
        </w:r>
        <w:r>
          <w:tab/>
        </w:r>
        <w:r>
          <w:fldChar w:fldCharType="begin"/>
        </w:r>
        <w:r>
          <w:instrText xml:space="preserve"> PAGEREF _Toc186224168 \h </w:instrText>
        </w:r>
        <w:r>
          <w:fldChar w:fldCharType="separate"/>
        </w:r>
        <w:r>
          <w:t xml:space="preserve">47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9" w:anchor="_Toc186224169" w:history="1">
        <w:r>
          <w:rPr>
            <w:rStyle w:val="1131"/>
          </w:rPr>
          <w:t xml:space="preserve">4.20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Признание закупки несостоявшейся</w:t>
        </w:r>
        <w:r>
          <w:tab/>
        </w:r>
        <w:r>
          <w:fldChar w:fldCharType="begin"/>
        </w:r>
        <w:r>
          <w:instrText xml:space="preserve"> PAGEREF _Toc186224169 \h </w:instrText>
        </w:r>
        <w:r>
          <w:fldChar w:fldCharType="separate"/>
        </w:r>
        <w:r>
          <w:t xml:space="preserve">49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0" w:anchor="_Toc186224170" w:history="1">
        <w:r>
          <w:rPr>
            <w:rStyle w:val="1131"/>
          </w:rPr>
          <w:t xml:space="preserve">4.21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Отказ от проведения закупки (отмена закупки)</w:t>
        </w:r>
        <w:r>
          <w:tab/>
        </w:r>
        <w:r>
          <w:fldChar w:fldCharType="begin"/>
        </w:r>
        <w:r>
          <w:instrText xml:space="preserve"> PAGEREF _Toc186224170 \h </w:instrText>
        </w:r>
        <w:r>
          <w:fldChar w:fldCharType="separate"/>
        </w:r>
        <w:r>
          <w:t xml:space="preserve">49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1" w:anchor="_Toc186224171" w:history="1">
        <w:r>
          <w:rPr>
            <w:rStyle w:val="1131"/>
          </w:rPr>
          <w:t xml:space="preserve">4.22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Особенности проведения закупки с необходимостью обеспечения заявки</w:t>
        </w:r>
        <w:r>
          <w:tab/>
        </w:r>
        <w:r>
          <w:fldChar w:fldCharType="begin"/>
        </w:r>
        <w:r>
          <w:instrText xml:space="preserve"> PAGEREF _Toc186224171 \h </w:instrText>
        </w:r>
        <w:r>
          <w:fldChar w:fldCharType="separate"/>
        </w:r>
        <w:r>
          <w:t xml:space="preserve">50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2" w:anchor="_Toc186224172" w:history="1">
        <w:r>
          <w:rPr>
            <w:rStyle w:val="1131"/>
          </w:rPr>
          <w:t xml:space="preserve">4.23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Особенности проведения многолотовой закупки</w:t>
        </w:r>
        <w:r>
          <w:tab/>
        </w:r>
        <w:r>
          <w:fldChar w:fldCharType="begin"/>
        </w:r>
        <w:r>
          <w:instrText xml:space="preserve"> PAGEREF _Toc186224172 \h </w:instrText>
        </w:r>
        <w:r>
          <w:fldChar w:fldCharType="separate"/>
        </w:r>
        <w:r>
          <w:t xml:space="preserve">53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3" w:anchor="_Toc186224173" w:history="1">
        <w:r>
          <w:rPr>
            <w:rStyle w:val="1131"/>
          </w:rPr>
          <w:t xml:space="preserve">4.24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Особенности проведения закупки с выбором нескольких победителей</w:t>
        </w:r>
        <w:r>
          <w:tab/>
        </w:r>
        <w:r>
          <w:fldChar w:fldCharType="begin"/>
        </w:r>
        <w:r>
          <w:instrText xml:space="preserve"> PAGEREF _Toc186224173 \h </w:instrText>
        </w:r>
        <w:r>
          <w:fldChar w:fldCharType="separate"/>
        </w:r>
        <w:r>
          <w:t xml:space="preserve">54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74" w:anchor="_Toc186224174" w:history="1">
        <w:r>
          <w:rPr>
            <w:rStyle w:val="1131"/>
          </w:rPr>
          <w:t xml:space="preserve">5.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Порядок заключения Договора</w:t>
        </w:r>
        <w:r>
          <w:tab/>
        </w:r>
        <w:r>
          <w:fldChar w:fldCharType="begin"/>
        </w:r>
        <w:r>
          <w:instrText xml:space="preserve"> PAGEREF _Toc186224174 \h </w:instrText>
        </w:r>
        <w:r>
          <w:fldChar w:fldCharType="separate"/>
        </w:r>
        <w:r>
          <w:t xml:space="preserve">55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5" w:anchor="_Toc186224175" w:history="1">
        <w:r>
          <w:rPr>
            <w:rStyle w:val="1131"/>
          </w:rPr>
          <w:t xml:space="preserve">5.1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положения</w:t>
        </w:r>
        <w:r>
          <w:tab/>
        </w:r>
        <w:r>
          <w:fldChar w:fldCharType="begin"/>
        </w:r>
        <w:r>
          <w:instrText xml:space="preserve"> PAGEREF _Toc186224175 \h </w:instrText>
        </w:r>
        <w:r>
          <w:fldChar w:fldCharType="separate"/>
        </w:r>
        <w:r>
          <w:t xml:space="preserve">55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6" w:anchor="_Toc186224176" w:history="1">
        <w:r>
          <w:rPr>
            <w:rStyle w:val="1131"/>
          </w:rPr>
          <w:t xml:space="preserve">5.2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Заключение Договора</w:t>
        </w:r>
        <w:r>
          <w:tab/>
        </w:r>
        <w:r>
          <w:fldChar w:fldCharType="begin"/>
        </w:r>
        <w:r>
          <w:instrText xml:space="preserve"> PAGEREF _Toc186224176 \h </w:instrText>
        </w:r>
        <w:r>
          <w:fldChar w:fldCharType="separate"/>
        </w:r>
        <w:r>
          <w:t xml:space="preserve">55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7" w:anchor="_Toc186224177" w:history="1">
        <w:r>
          <w:rPr>
            <w:rStyle w:val="1131"/>
          </w:rPr>
          <w:t xml:space="preserve">5.3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Уклонение Победителя от заключения Договора</w:t>
        </w:r>
        <w:r>
          <w:tab/>
        </w:r>
        <w:r>
          <w:fldChar w:fldCharType="begin"/>
        </w:r>
        <w:r>
          <w:instrText xml:space="preserve"> PAGEREF _Toc186224177 \h </w:instrText>
        </w:r>
        <w:r>
          <w:fldChar w:fldCharType="separate"/>
        </w:r>
        <w:r>
          <w:t xml:space="preserve">57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78" w:anchor="_Toc186224178" w:history="1">
        <w:r>
          <w:rPr>
            <w:rStyle w:val="1131"/>
          </w:rPr>
          <w:t xml:space="preserve">6.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1 – Технические требования</w:t>
        </w:r>
        <w:r>
          <w:tab/>
        </w:r>
        <w:r>
          <w:fldChar w:fldCharType="begin"/>
        </w:r>
        <w:r>
          <w:instrText xml:space="preserve"> PAGEREF _Toc186224178 \h </w:instrText>
        </w:r>
        <w:r>
          <w:fldChar w:fldCharType="separate"/>
        </w:r>
        <w:r>
          <w:t xml:space="preserve">59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9" w:anchor="_Toc186224179" w:history="1">
        <w:r>
          <w:rPr>
            <w:rStyle w:val="1131"/>
          </w:rPr>
          <w:t xml:space="preserve">6.1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Техническим требованиям</w:t>
        </w:r>
        <w:r>
          <w:tab/>
        </w:r>
        <w:r>
          <w:fldChar w:fldCharType="begin"/>
        </w:r>
        <w:r>
          <w:instrText xml:space="preserve"> PAGEREF _Toc186224179 \h </w:instrText>
        </w:r>
        <w:r>
          <w:fldChar w:fldCharType="separate"/>
        </w:r>
        <w:r>
          <w:t xml:space="preserve">59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80" w:anchor="_Toc186224180" w:history="1">
        <w:r>
          <w:rPr>
            <w:rStyle w:val="1131"/>
          </w:rPr>
          <w:t xml:space="preserve">7.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2 – Проект договора</w:t>
        </w:r>
        <w:r>
          <w:tab/>
        </w:r>
        <w:r>
          <w:fldChar w:fldCharType="begin"/>
        </w:r>
        <w:r>
          <w:instrText xml:space="preserve"> PAGEREF _Toc186224180 \h </w:instrText>
        </w:r>
        <w:r>
          <w:fldChar w:fldCharType="separate"/>
        </w:r>
        <w:r>
          <w:t xml:space="preserve">60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1" w:anchor="_Toc186224181" w:history="1">
        <w:r>
          <w:rPr>
            <w:rStyle w:val="1131"/>
          </w:rPr>
          <w:t xml:space="preserve">7.1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Проекту договора</w:t>
        </w:r>
        <w:r>
          <w:tab/>
        </w:r>
        <w:r>
          <w:fldChar w:fldCharType="begin"/>
        </w:r>
        <w:r>
          <w:instrText xml:space="preserve"> PAGEREF _Toc186224181 \h </w:instrText>
        </w:r>
        <w:r>
          <w:fldChar w:fldCharType="separate"/>
        </w:r>
        <w:r>
          <w:t xml:space="preserve">60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82" w:anchor="_Toc186224182" w:history="1">
        <w:r>
          <w:rPr>
            <w:rStyle w:val="1131"/>
          </w:rPr>
          <w:t xml:space="preserve">8.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3 – Требования к Участникам</w:t>
        </w:r>
        <w:r>
          <w:tab/>
        </w:r>
        <w:r>
          <w:fldChar w:fldCharType="begin"/>
        </w:r>
        <w:r>
          <w:instrText xml:space="preserve"> PAGEREF _Toc186224182 \h </w:instrText>
        </w:r>
        <w:r>
          <w:fldChar w:fldCharType="separate"/>
        </w:r>
        <w:r>
          <w:t xml:space="preserve">61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3" w:anchor="_Toc186224183" w:history="1">
        <w:r>
          <w:rPr>
            <w:rStyle w:val="1131"/>
          </w:rPr>
          <w:t xml:space="preserve">8.1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требованиям к Участникам</w:t>
        </w:r>
        <w:r>
          <w:tab/>
        </w:r>
        <w:r>
          <w:fldChar w:fldCharType="begin"/>
        </w:r>
        <w:r>
          <w:instrText xml:space="preserve"> PAGEREF _Toc186224183 \h </w:instrText>
        </w:r>
        <w:r>
          <w:fldChar w:fldCharType="separate"/>
        </w:r>
        <w:r>
          <w:t xml:space="preserve">61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4" w:anchor="_Toc186224184" w:history="1">
        <w:r>
          <w:rPr>
            <w:rStyle w:val="1131"/>
          </w:rPr>
          <w:t xml:space="preserve">8.2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Обязательные требования</w:t>
        </w:r>
        <w:r>
          <w:tab/>
        </w:r>
        <w:r>
          <w:fldChar w:fldCharType="begin"/>
        </w:r>
        <w:r>
          <w:instrText xml:space="preserve"> PAGEREF _Toc186224184 \h </w:instrText>
        </w:r>
        <w:r>
          <w:fldChar w:fldCharType="separate"/>
        </w:r>
        <w:r>
          <w:t xml:space="preserve">61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5" w:anchor="_Toc186224185" w:history="1">
        <w:r>
          <w:rPr>
            <w:rStyle w:val="1131"/>
          </w:rPr>
          <w:t xml:space="preserve">8.3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Специальные требования</w:t>
        </w:r>
        <w:r>
          <w:tab/>
        </w:r>
        <w:r>
          <w:fldChar w:fldCharType="begin"/>
        </w:r>
        <w:r>
          <w:instrText xml:space="preserve"> PAGEREF _Toc186224185 \h </w:instrText>
        </w:r>
        <w:r>
          <w:fldChar w:fldCharType="separate"/>
        </w:r>
        <w:r>
          <w:t xml:space="preserve">64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6" w:anchor="_Toc186224186" w:history="1">
        <w:r>
          <w:rPr>
            <w:rStyle w:val="1131"/>
          </w:rPr>
          <w:t xml:space="preserve">8.4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требования к Коллективным участникам</w:t>
        </w:r>
        <w:r>
          <w:tab/>
        </w:r>
        <w:r>
          <w:fldChar w:fldCharType="begin"/>
        </w:r>
        <w:r>
          <w:instrText xml:space="preserve"> PAGEREF _Toc186224186 \h </w:instrText>
        </w:r>
        <w:r>
          <w:fldChar w:fldCharType="separate"/>
        </w:r>
        <w:r>
          <w:t xml:space="preserve">65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7" w:anchor="_Toc186224187" w:history="1">
        <w:r>
          <w:rPr>
            <w:rStyle w:val="1131"/>
          </w:rPr>
          <w:t xml:space="preserve">8.5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требования к Генеральным подрядчикам</w:t>
        </w:r>
        <w:r>
          <w:tab/>
        </w:r>
        <w:r>
          <w:fldChar w:fldCharType="begin"/>
        </w:r>
        <w:r>
          <w:instrText xml:space="preserve"> PAGEREF _Toc186224187 \h </w:instrText>
        </w:r>
        <w:r>
          <w:fldChar w:fldCharType="separate"/>
        </w:r>
        <w:r>
          <w:t xml:space="preserve">66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88" w:anchor="_Toc186224188" w:history="1">
        <w:r>
          <w:rPr>
            <w:rStyle w:val="1131"/>
          </w:rPr>
          <w:t xml:space="preserve">9.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4 – Образцы форм документов, включаемых в состав заявки</w:t>
        </w:r>
        <w:r>
          <w:tab/>
        </w:r>
        <w:r>
          <w:fldChar w:fldCharType="begin"/>
        </w:r>
        <w:r>
          <w:instrText xml:space="preserve"> PAGEREF _Toc186224188 \h </w:instrText>
        </w:r>
        <w:r>
          <w:fldChar w:fldCharType="separate"/>
        </w:r>
        <w:r>
          <w:t xml:space="preserve">68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9" w:anchor="_Toc186224189" w:history="1">
        <w:r>
          <w:rPr>
            <w:rStyle w:val="1131"/>
          </w:rPr>
          <w:t xml:space="preserve">9.1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Образцам форм документов, включаемых в состав заявки</w:t>
        </w:r>
        <w:r>
          <w:tab/>
        </w:r>
        <w:r>
          <w:fldChar w:fldCharType="begin"/>
        </w:r>
        <w:r>
          <w:instrText xml:space="preserve"> PAGEREF _Toc186224189 \h </w:instrText>
        </w:r>
        <w:r>
          <w:fldChar w:fldCharType="separate"/>
        </w:r>
        <w:r>
          <w:t xml:space="preserve">68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90" w:anchor="_Toc186224190" w:history="1">
        <w:r>
          <w:rPr>
            <w:rStyle w:val="1131"/>
          </w:rPr>
          <w:t xml:space="preserve">10.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5 – Образцы форм документов, предоставляемых Победителем</w:t>
        </w:r>
        <w:r>
          <w:tab/>
        </w:r>
        <w:r>
          <w:fldChar w:fldCharType="begin"/>
        </w:r>
        <w:r>
          <w:instrText xml:space="preserve"> PAGEREF _Toc186224190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1" w:anchor="_Toc186224191" w:history="1">
        <w:r>
          <w:rPr>
            <w:rStyle w:val="1131"/>
          </w:rPr>
          <w:t xml:space="preserve">10.1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Образцам форм документов, предоставляемых Победителем</w:t>
        </w:r>
        <w:r>
          <w:tab/>
        </w:r>
        <w:r>
          <w:fldChar w:fldCharType="begin"/>
        </w:r>
        <w:r>
          <w:instrText xml:space="preserve"> PAGEREF _Toc186224191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2" w:anchor="_Toc186224192" w:history="1">
        <w:r>
          <w:rPr>
            <w:rStyle w:val="1131"/>
          </w:rPr>
          <w:t xml:space="preserve">10.2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tab/>
        </w:r>
        <w:r>
          <w:fldChar w:fldCharType="begin"/>
        </w:r>
        <w:r>
          <w:instrText xml:space="preserve"> PAGEREF _Toc186224192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3" w:anchor="_Toc186224193" w:history="1">
        <w:r>
          <w:rPr>
            <w:rStyle w:val="1131"/>
          </w:rPr>
          <w:t xml:space="preserve">10.3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Форма «Заверение об обстоятельствах»</w:t>
        </w:r>
        <w:r>
          <w:tab/>
        </w:r>
        <w:r>
          <w:fldChar w:fldCharType="begin"/>
        </w:r>
        <w:r>
          <w:instrText xml:space="preserve"> PAGEREF _Toc186224193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94" w:anchor="_Toc186224194" w:history="1">
        <w:r>
          <w:rPr>
            <w:rStyle w:val="1131"/>
          </w:rPr>
          <w:t xml:space="preserve">11.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6 – Состав заявки</w:t>
        </w:r>
        <w:r>
          <w:tab/>
        </w:r>
        <w:r>
          <w:fldChar w:fldCharType="begin"/>
        </w:r>
        <w:r>
          <w:instrText xml:space="preserve"> PAGEREF _Toc186224194 \h </w:instrText>
        </w:r>
        <w:r>
          <w:fldChar w:fldCharType="separate"/>
        </w:r>
        <w:r>
          <w:t xml:space="preserve">71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5" w:anchor="_Toc186224195" w:history="1">
        <w:r>
          <w:rPr>
            <w:rStyle w:val="1131"/>
          </w:rPr>
          <w:t xml:space="preserve">11.1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Состав заявки</w:t>
        </w:r>
        <w:r>
          <w:tab/>
        </w:r>
        <w:r>
          <w:fldChar w:fldCharType="begin"/>
        </w:r>
        <w:r>
          <w:instrText xml:space="preserve"> PAGEREF _Toc186224195 \h </w:instrText>
        </w:r>
        <w:r>
          <w:fldChar w:fldCharType="separate"/>
        </w:r>
        <w:r>
          <w:t xml:space="preserve">71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96" w:anchor="_Toc186224196" w:history="1">
        <w:r>
          <w:rPr>
            <w:rStyle w:val="1131"/>
          </w:rPr>
          <w:t xml:space="preserve">12.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7 – Отборочные критерии рассмотрения заявок</w:t>
        </w:r>
        <w:r>
          <w:tab/>
        </w:r>
        <w:r>
          <w:fldChar w:fldCharType="begin"/>
        </w:r>
        <w:r>
          <w:instrText xml:space="preserve"> PAGEREF _Toc186224196 \h </w:instrText>
        </w:r>
        <w:r>
          <w:fldChar w:fldCharType="separate"/>
        </w:r>
        <w:r>
          <w:t xml:space="preserve">73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7" w:anchor="_Toc186224197" w:history="1">
        <w:r>
          <w:rPr>
            <w:rStyle w:val="1131"/>
          </w:rPr>
          <w:t xml:space="preserve">12.1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Отборочные критерии рассмотрения первых частей заявок</w:t>
        </w:r>
        <w:r>
          <w:tab/>
        </w:r>
        <w:r>
          <w:fldChar w:fldCharType="begin"/>
        </w:r>
        <w:r>
          <w:instrText xml:space="preserve"> PAGEREF _Toc186224197 \h </w:instrText>
        </w:r>
        <w:r>
          <w:fldChar w:fldCharType="separate"/>
        </w:r>
        <w:r>
          <w:t xml:space="preserve">73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8" w:anchor="_Toc186224198" w:history="1">
        <w:r>
          <w:rPr>
            <w:rStyle w:val="1131"/>
          </w:rPr>
          <w:t xml:space="preserve">12.2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критерии проверки первых частей заявок на соответствия условиям Документации о закупке</w:t>
        </w:r>
        <w:r>
          <w:tab/>
        </w:r>
        <w:r>
          <w:fldChar w:fldCharType="begin"/>
        </w:r>
        <w:r>
          <w:instrText xml:space="preserve"> PAGEREF _Toc186224198 \h </w:instrText>
        </w:r>
        <w:r>
          <w:fldChar w:fldCharType="separate"/>
        </w:r>
        <w:r>
          <w:t xml:space="preserve">75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9" w:anchor="_Toc186224199" w:history="1">
        <w:r>
          <w:rPr>
            <w:rStyle w:val="1131"/>
          </w:rPr>
          <w:t xml:space="preserve">12.3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Отборочные критерии рассмотрения вторых частей заявок</w:t>
        </w:r>
        <w:r>
          <w:tab/>
        </w:r>
        <w:r>
          <w:fldChar w:fldCharType="begin"/>
        </w:r>
        <w:r>
          <w:instrText xml:space="preserve"> PAGEREF _Toc186224199 \h </w:instrText>
        </w:r>
        <w:r>
          <w:fldChar w:fldCharType="separate"/>
        </w:r>
        <w:r>
          <w:t xml:space="preserve">75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0" w:anchor="_Toc186224200" w:history="1">
        <w:r>
          <w:rPr>
            <w:rStyle w:val="1131"/>
          </w:rPr>
          <w:t xml:space="preserve">12.4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Отборочные критерии рассмотрения ценовых предложений</w:t>
        </w:r>
        <w:r>
          <w:tab/>
        </w:r>
        <w:r>
          <w:fldChar w:fldCharType="begin"/>
        </w:r>
        <w:r>
          <w:instrText xml:space="preserve"> PAGEREF _Toc186224200 \h </w:instrText>
        </w:r>
        <w:r>
          <w:fldChar w:fldCharType="separate"/>
        </w:r>
        <w:r>
          <w:t xml:space="preserve">78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1" w:anchor="_Toc186224201" w:history="1">
        <w:r>
          <w:rPr>
            <w:rStyle w:val="1131"/>
          </w:rPr>
          <w:t xml:space="preserve">12.5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критерии проверки заявок на соответствие условиям Документации о закупке</w:t>
        </w:r>
        <w:r>
          <w:tab/>
        </w:r>
        <w:r>
          <w:fldChar w:fldCharType="begin"/>
        </w:r>
        <w:r>
          <w:instrText xml:space="preserve"> PAGEREF _Toc186224201 \h </w:instrText>
        </w:r>
        <w:r>
          <w:fldChar w:fldCharType="separate"/>
        </w:r>
        <w:r>
          <w:t xml:space="preserve">79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202" w:anchor="_Toc186224202" w:history="1">
        <w:r>
          <w:rPr>
            <w:rStyle w:val="1131"/>
          </w:rPr>
          <w:t xml:space="preserve">13.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8 – Порядок и критерии оценки и сопоставления заявок</w:t>
        </w:r>
        <w:r>
          <w:tab/>
        </w:r>
        <w:r>
          <w:fldChar w:fldCharType="begin"/>
        </w:r>
        <w:r>
          <w:instrText xml:space="preserve"> PAGEREF _Toc186224202 \h </w:instrText>
        </w:r>
        <w:r>
          <w:fldChar w:fldCharType="separate"/>
        </w:r>
        <w:r>
          <w:t xml:space="preserve">81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3" w:anchor="_Toc186224203" w:history="1">
        <w:r>
          <w:rPr>
            <w:rStyle w:val="1131"/>
          </w:rPr>
          <w:t xml:space="preserve">13.1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Порядок и критерии оценки и сопоставления заявок</w:t>
        </w:r>
        <w:r>
          <w:tab/>
        </w:r>
        <w:r>
          <w:fldChar w:fldCharType="begin"/>
        </w:r>
        <w:r>
          <w:instrText xml:space="preserve"> PAGEREF _Toc186224203 \h </w:instrText>
        </w:r>
        <w:r>
          <w:fldChar w:fldCharType="separate"/>
        </w:r>
        <w:r>
          <w:t xml:space="preserve">81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204" w:anchor="_Toc186224204" w:history="1">
        <w:r>
          <w:rPr>
            <w:rStyle w:val="1131"/>
          </w:rPr>
          <w:t xml:space="preserve">14.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9 – Обоснование НМЦ</w:t>
        </w:r>
        <w:r>
          <w:tab/>
        </w:r>
        <w:r>
          <w:fldChar w:fldCharType="begin"/>
        </w:r>
        <w:r>
          <w:instrText xml:space="preserve"> PAGEREF _Toc186224204 \h </w:instrText>
        </w:r>
        <w:r>
          <w:fldChar w:fldCharType="separate"/>
        </w:r>
        <w:r>
          <w:t xml:space="preserve">82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5" w:anchor="_Toc186224205" w:history="1">
        <w:r>
          <w:rPr>
            <w:rStyle w:val="1131"/>
          </w:rPr>
          <w:t xml:space="preserve">14.1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Обоснованию НМЦ</w:t>
        </w:r>
        <w:r>
          <w:tab/>
        </w:r>
        <w:r>
          <w:fldChar w:fldCharType="begin"/>
        </w:r>
        <w:r>
          <w:instrText xml:space="preserve"> PAGEREF _Toc186224205 \h </w:instrText>
        </w:r>
        <w:r>
          <w:fldChar w:fldCharType="separate"/>
        </w:r>
        <w:r>
          <w:t xml:space="preserve">82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206" w:anchor="_Toc186224206" w:history="1">
        <w:r>
          <w:rPr>
            <w:rStyle w:val="1131"/>
          </w:rPr>
          <w:t xml:space="preserve">15.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10 – Форма Заявки на аккредитацию</w:t>
        </w:r>
        <w:r>
          <w:tab/>
        </w:r>
        <w:r>
          <w:fldChar w:fldCharType="begin"/>
        </w:r>
        <w:r>
          <w:instrText xml:space="preserve"> PAGEREF _Toc186224206 \h </w:instrText>
        </w:r>
        <w:r>
          <w:fldChar w:fldCharType="separate"/>
        </w:r>
        <w:r>
          <w:t xml:space="preserve">83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7" w:anchor="_Toc186224207" w:history="1">
        <w:r>
          <w:rPr>
            <w:rStyle w:val="1131"/>
          </w:rPr>
          <w:t xml:space="preserve">15.1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форме Заявки на аккредитацию</w:t>
        </w:r>
        <w:r>
          <w:tab/>
        </w:r>
        <w:r>
          <w:fldChar w:fldCharType="begin"/>
        </w:r>
        <w:r>
          <w:instrText xml:space="preserve"> PAGEREF _Toc186224207 \h </w:instrText>
        </w:r>
        <w:r>
          <w:fldChar w:fldCharType="separate"/>
        </w:r>
        <w:r>
          <w:t xml:space="preserve">83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21"/>
      </w:pPr>
      <w:r>
        <w:fldChar w:fldCharType="end"/>
      </w:r>
      <w:r/>
    </w:p>
    <w:p>
      <w:pPr>
        <w:pStyle w:val="1120"/>
        <w:outlineLvl w:val="0"/>
      </w:pPr>
      <w:r/>
      <w:bookmarkStart w:id="0" w:name="_Toc186224134"/>
      <w:r>
        <w:t xml:space="preserve">Сокращения</w:t>
      </w:r>
      <w:bookmarkEnd w:id="0"/>
      <w:r/>
      <w:r/>
    </w:p>
    <w:p>
      <w:pPr>
        <w:pStyle w:val="1121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21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21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21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2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2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21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21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21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21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21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21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21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21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21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21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21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21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21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21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21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20"/>
        <w:outlineLvl w:val="0"/>
      </w:pPr>
      <w:r/>
      <w:bookmarkStart w:id="1" w:name="_Toc186224135"/>
      <w:r>
        <w:t xml:space="preserve">Термины и определения</w:t>
      </w:r>
      <w:bookmarkEnd w:id="1"/>
      <w:r/>
      <w:r/>
    </w:p>
    <w:p>
      <w:pPr>
        <w:pStyle w:val="1121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21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21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21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21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21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21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21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21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21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21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21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21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21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21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21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21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21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21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29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21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21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21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21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29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21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21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15"/>
      </w:pPr>
      <w:r/>
      <w:bookmarkStart w:id="3" w:name="_Ref125359988"/>
      <w:r/>
      <w:bookmarkStart w:id="4" w:name="_Toc186224136"/>
      <w:r>
        <w:t xml:space="preserve">Основные сведения о закупке</w:t>
      </w:r>
      <w:bookmarkEnd w:id="3"/>
      <w:r/>
      <w:bookmarkEnd w:id="4"/>
      <w:r/>
      <w:r/>
    </w:p>
    <w:p>
      <w:pPr>
        <w:pStyle w:val="1116"/>
      </w:pPr>
      <w:r/>
      <w:bookmarkStart w:id="5" w:name="_Toc186224137"/>
      <w:r>
        <w:t xml:space="preserve">Статус настоящего раздела</w:t>
      </w:r>
      <w:bookmarkEnd w:id="5"/>
      <w:r/>
      <w:r/>
    </w:p>
    <w:p>
      <w:pPr>
        <w:pStyle w:val="1117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17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</w:t>
        </w:r>
        <w:r>
          <w:rPr>
            <w:rStyle w:val="1145"/>
          </w:rPr>
          <w:t xml:space="preserve">х</w:t>
        </w:r>
        <w:r>
          <w:rPr>
            <w:rStyle w:val="1145"/>
          </w:rPr>
          <w:t xml:space="preserve"> требовани</w:t>
        </w:r>
        <w:r>
          <w:rPr>
            <w:rStyle w:val="1145"/>
          </w:rPr>
          <w:t xml:space="preserve">ях (Приложение № 1)</w:t>
        </w:r>
      </w:hyperlink>
      <w:r>
        <w:rPr>
          <w:rStyle w:val="1145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</w:t>
        </w:r>
        <w:r>
          <w:rPr>
            <w:rStyle w:val="1145"/>
          </w:rPr>
          <w:t xml:space="preserve">роект</w:t>
        </w:r>
        <w:r>
          <w:rPr>
            <w:rStyle w:val="1145"/>
          </w:rPr>
          <w:t xml:space="preserve">е</w:t>
        </w:r>
        <w:r>
          <w:rPr>
            <w:rStyle w:val="1145"/>
          </w:rPr>
          <w:t xml:space="preserve"> </w:t>
        </w:r>
        <w:r>
          <w:rPr>
            <w:rStyle w:val="1145"/>
          </w:rPr>
          <w:t xml:space="preserve">д</w:t>
        </w:r>
        <w:r>
          <w:rPr>
            <w:rStyle w:val="1145"/>
          </w:rPr>
          <w:t xml:space="preserve">оговора</w:t>
        </w:r>
        <w:r>
          <w:rPr>
            <w:rStyle w:val="1145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17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16"/>
        <w:spacing w:after="120"/>
      </w:pPr>
      <w:r/>
      <w:bookmarkStart w:id="6" w:name="_Ref125359973"/>
      <w:r/>
      <w:bookmarkStart w:id="7" w:name="_Ref127270076"/>
      <w:r/>
      <w:bookmarkStart w:id="8" w:name="_Ref132876309"/>
      <w:r/>
      <w:bookmarkStart w:id="9" w:name="_Toc186224138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9"/>
      <w:r/>
      <w:r/>
    </w:p>
    <w:tbl>
      <w:tblPr>
        <w:tblStyle w:val="1142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839"/>
        <w:gridCol w:w="5944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</w:rPr>
              <w:t xml:space="preserve">ОКПД 2: 19.20.29.171. Поставка жидкости герметизирующей для СП ТЭЦ "Восточная", Приморский край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r>
          </w:p>
          <w:p>
            <w:pPr>
              <w:jc w:val="left"/>
              <w:spacing w:before="0" w:after="0" w:line="57" w:lineRule="atLeast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b/>
                <w:bCs/>
                <w:i w:val="0"/>
                <w:iCs w:val="0"/>
                <w:sz w:val="26"/>
                <w:szCs w:val="26"/>
              </w:rPr>
            </w:r>
            <w:r>
              <w:rPr>
                <w:b/>
                <w:bCs/>
                <w:i w:val="0"/>
                <w:iCs w:val="0"/>
                <w:sz w:val="26"/>
                <w:szCs w:val="26"/>
              </w:rPr>
              <w:t xml:space="preserve">Лот №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</w:rPr>
              <w:t xml:space="preserve">42016164-ЭКСП ПРОД-2026-ДГК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ind w:left="38"/>
              <w:spacing w:after="120"/>
              <w:rPr>
                <w:i/>
                <w:shd w:val="clear" w:color="auto" w:fill="ffff99"/>
              </w:rPr>
            </w:pPr>
            <w:r>
              <w:t xml:space="preserve">Электронная торговая площадка: </w:t>
            </w:r>
            <w:hyperlink r:id="rId14" w:tooltip="https://corp.roseltorg.ru" w:history="1">
              <w:r>
                <w:rPr>
                  <w:rStyle w:val="1131"/>
                </w:rPr>
                <w:t xml:space="preserve">https://</w:t>
              </w:r>
              <w:r>
                <w:rPr>
                  <w:rStyle w:val="1131"/>
                  <w:lang w:val="en-US"/>
                </w:rPr>
                <w:t xml:space="preserve">corp</w:t>
              </w:r>
              <w:r>
                <w:rPr>
                  <w:rStyle w:val="1131"/>
                </w:rPr>
                <w:t xml:space="preserve">.roseltorg.ru</w:t>
              </w:r>
            </w:hyperlink>
            <w:r>
              <w:t xml:space="preserve">. </w:t>
            </w:r>
            <w:r>
              <w:t xml:space="preserve">Регламент ЭТП, в соответствии с которым проводится закупка, размещен по адресу: </w:t>
            </w:r>
            <w:hyperlink r:id="rId15" w:tooltip="https://www.roseltorg.ru/knowledge_db/docs?55" w:history="1">
              <w:r>
                <w:rPr>
                  <w:rStyle w:val="1131"/>
                </w:rPr>
                <w:t xml:space="preserve">https://www.roseltorg.ru/knowledge_db/docs?55</w:t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63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</w:t>
            </w:r>
            <w:hyperlink r:id="rId16" w:tooltip="http://kollang-nv@dgk.ru" w:history="1">
              <w:r>
                <w:rPr>
                  <w:rStyle w:val="1131"/>
                  <w:b w:val="0"/>
                  <w:sz w:val="26"/>
                  <w:szCs w:val="26"/>
                </w:rPr>
                <w:t xml:space="preserve">solodovnikova-ev@dgk.ru</w:t>
              </w:r>
            </w:hyperlink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jc w:val="left"/>
              <w:spacing w:after="120"/>
              <w:rPr>
                <w:b/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26-49-39</w:t>
            </w:r>
            <w:r>
              <w:rPr>
                <w:b/>
                <w:i w:val="0"/>
                <w:sz w:val="26"/>
                <w:szCs w:val="26"/>
                <w:shd w:val="clear" w:color="auto" w:fill="auto"/>
              </w:rPr>
            </w:r>
            <w:r>
              <w:rPr>
                <w:b/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 </w:t>
            </w:r>
            <w:hyperlink r:id="rId17" w:tooltip="mailto:chernikova-na@dgk.ru" w:history="1"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chernikova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-</w:t>
              </w:r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@dgk.ru</w:t>
              </w:r>
            </w:hyperlink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spacing w:after="120"/>
              <w:rPr>
                <w:b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</w:t>
            </w:r>
            <w:r>
              <w:rPr>
                <w:b w:val="0"/>
                <w:sz w:val="26"/>
                <w:szCs w:val="26"/>
              </w:rPr>
              <w:t xml:space="preserve">46-73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Представитель Организатора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63"/>
              <w:spacing w:after="120"/>
              <w:widowControl w:val="off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Контактное лицо (Ф.И.О.):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spacing w:after="120"/>
              <w:widowControl w:val="off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Черникова Наталья Александровна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</w:t>
            </w:r>
            <w:r>
              <w:rPr>
                <w:b w:val="0"/>
                <w:sz w:val="26"/>
                <w:szCs w:val="26"/>
              </w:rPr>
              <w:t xml:space="preserve">(4212) 26-</w:t>
            </w:r>
            <w:r>
              <w:rPr>
                <w:b w:val="0"/>
                <w:sz w:val="26"/>
                <w:szCs w:val="26"/>
              </w:rPr>
              <w:t xml:space="preserve">46-73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21"/>
              <w:rPr>
                <w:rStyle w:val="11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 </w:t>
            </w:r>
            <w:hyperlink r:id="rId18" w:tooltip="mailto:chernikova-na@dgk.ru" w:history="1"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chernikova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-</w:t>
              </w:r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@dgk.ru</w:t>
              </w:r>
            </w:hyperlink>
            <w:r>
              <w:rPr>
                <w:rStyle w:val="1126"/>
              </w:rPr>
            </w:r>
            <w:r>
              <w:rPr>
                <w:rStyle w:val="112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«24»</w:t>
            </w:r>
            <w:r>
              <w:t xml:space="preserve"> февраля</w:t>
            </w:r>
            <w:r>
              <w:t xml:space="preserve"> 2026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НМЦ составляет 4 280 760,00</w:t>
            </w:r>
            <w:r>
              <w:t xml:space="preserve"> </w:t>
            </w:r>
            <w:r>
              <w:t xml:space="preserve">руб., без учета НДС.</w:t>
            </w:r>
            <w:r/>
          </w:p>
          <w:p>
            <w:pPr>
              <w:pStyle w:val="1121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45"/>
                </w:rPr>
                <w:t xml:space="preserve">Приложени</w:t>
              </w:r>
              <w:r>
                <w:rPr>
                  <w:rStyle w:val="1145"/>
                </w:rPr>
                <w:t xml:space="preserve">и</w:t>
              </w:r>
              <w:r>
                <w:rPr>
                  <w:rStyle w:val="1145"/>
                </w:rPr>
                <w:t xml:space="preserve"> №</w:t>
              </w:r>
              <w:r>
                <w:rPr>
                  <w:rStyle w:val="1145"/>
                </w:rPr>
                <w:t xml:space="preserve"> </w:t>
              </w:r>
              <w:r>
                <w:rPr>
                  <w:rStyle w:val="1145"/>
                </w:rPr>
                <w:t xml:space="preserve">9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Шаг аукциона: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0,5% – 5,0% от НМЦ, что составляет:</w:t>
            </w:r>
            <w:r/>
          </w:p>
          <w:p>
            <w:pPr>
              <w:pStyle w:val="1121"/>
            </w:pPr>
            <w:r>
              <w:t xml:space="preserve">21 403,80  руб. – 214 038,00 руб., без учета НДС.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Не требуется.</w:t>
            </w:r>
            <w:r/>
          </w:p>
          <w:p>
            <w:pPr>
              <w:pStyle w:val="1121"/>
              <w:rPr>
                <w:rStyle w:val="1126"/>
                <w:i w:val="0"/>
                <w:iCs w:val="0"/>
                <w:shd w:val="clear" w:color="auto" w:fill="auto"/>
              </w:rPr>
            </w:pP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Внимание! Для того, чтобы иметь возможность подать заявку на участие в закупке, в соответствии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26"/>
                <w:i w:val="0"/>
                <w:iCs w:val="0"/>
                <w:shd w:val="clear" w:color="auto" w:fill="auto"/>
              </w:rPr>
            </w:r>
            <w:r>
              <w:rPr>
                <w:rStyle w:val="1126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П</w:t>
            </w:r>
            <w:r>
              <w:rPr>
                <w:sz w:val="26"/>
                <w:szCs w:val="26"/>
              </w:rP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параметрам эквивалентности, указанным в</w:t>
            </w:r>
            <w:r>
              <w:rPr>
                <w:sz w:val="26"/>
                <w:szCs w:val="26"/>
              </w:rP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45"/>
                  <w:sz w:val="26"/>
                  <w:szCs w:val="26"/>
                </w:rPr>
                <w:t xml:space="preserve">Технически</w:t>
              </w:r>
              <w:r>
                <w:rPr>
                  <w:rStyle w:val="1145"/>
                  <w:sz w:val="26"/>
                  <w:szCs w:val="26"/>
                </w:rPr>
                <w:t xml:space="preserve">х</w:t>
              </w:r>
              <w:r>
                <w:rPr>
                  <w:rStyle w:val="1145"/>
                  <w:sz w:val="26"/>
                  <w:szCs w:val="26"/>
                </w:rPr>
                <w:t xml:space="preserve"> требовани</w:t>
              </w:r>
              <w:r>
                <w:rPr>
                  <w:rStyle w:val="1145"/>
                  <w:sz w:val="26"/>
                  <w:szCs w:val="26"/>
                </w:rPr>
                <w:t xml:space="preserve">я</w:t>
              </w:r>
              <w:r>
                <w:rPr>
                  <w:rStyle w:val="1145"/>
                  <w:sz w:val="26"/>
                  <w:szCs w:val="26"/>
                </w:rPr>
                <w:t xml:space="preserve">х (Приложение № 1)</w:t>
              </w:r>
            </w:hyperlink>
            <w:r>
              <w:rPr>
                <w:sz w:val="26"/>
                <w:szCs w:val="26"/>
              </w:rPr>
              <w:t xml:space="preserve">,</w:t>
            </w:r>
            <w:r>
              <w:rPr>
                <w:sz w:val="26"/>
                <w:szCs w:val="26"/>
              </w:rPr>
              <w:t xml:space="preserve"> – по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установленной </w:t>
            </w:r>
            <w:r>
              <w:rPr>
                <w:sz w:val="26"/>
                <w:szCs w:val="26"/>
              </w:rPr>
              <w:t xml:space="preserve">форме Технического предложения</w:t>
            </w:r>
            <w:r>
              <w:rPr>
                <w:sz w:val="26"/>
                <w:szCs w:val="26"/>
              </w:rPr>
              <w:t xml:space="preserve"> (форма </w:t>
            </w: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  <w:t xml:space="preserve">) (</w:t>
            </w:r>
            <w:hyperlink w:tooltip="#Прил04_ФормыЗаявки" w:anchor="Прил04_ФормыЗаявки" w:history="1">
              <w:r>
                <w:rPr>
                  <w:rStyle w:val="1145"/>
                  <w:sz w:val="26"/>
                  <w:szCs w:val="26"/>
                </w:rPr>
                <w:t xml:space="preserve">Приложение № </w:t>
              </w:r>
              <w:r>
                <w:rPr>
                  <w:rStyle w:val="1145"/>
                  <w:sz w:val="26"/>
                  <w:szCs w:val="26"/>
                </w:rPr>
                <w:t xml:space="preserve">4</w:t>
              </w:r>
            </w:hyperlink>
            <w:r>
              <w:rPr>
                <w:sz w:val="26"/>
                <w:szCs w:val="26"/>
              </w:rPr>
              <w:t xml:space="preserve">)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left="57" w:right="57" w:firstLine="0"/>
              <w:jc w:val="both"/>
              <w:spacing w:before="0" w:beforeAutospacing="0" w:after="0" w:afterAutospacing="0" w:line="240" w:lineRule="auto"/>
              <w:rPr>
                <w:sz w:val="26"/>
                <w:szCs w:val="26"/>
              </w:rPr>
              <w:suppressLineNumbers w:val="0"/>
            </w:pPr>
            <w:r>
              <w:rPr>
                <w:i w:val="0"/>
                <w:iCs w:val="0"/>
                <w:sz w:val="26"/>
                <w:szCs w:val="26"/>
                <w:highlight w:val="white"/>
              </w:rPr>
              <w:t xml:space="preserve">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57" w:right="57" w:firstLine="0"/>
              <w:jc w:val="both"/>
              <w:spacing w:before="0" w:beforeAutospacing="0" w:after="0" w:afterAutospacing="0" w:line="240" w:lineRule="auto"/>
              <w:rPr>
                <w:sz w:val="26"/>
                <w:szCs w:val="26"/>
              </w:rPr>
              <w:suppressLineNumbers w:val="0"/>
            </w:pPr>
            <w:r>
              <w:rPr>
                <w:i w:val="0"/>
                <w:iCs w:val="0"/>
                <w:sz w:val="26"/>
                <w:szCs w:val="26"/>
                <w:highlight w:val="white"/>
              </w:rPr>
              <w:t xml:space="preserve">- Эквивалент закупаемой продукции - это продукция, которая по техническим и функциональным характеристикам не уступает характеристикам, заявленным в документации, в том числе по гарантийным срокам.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Установлен режим преимущества российской продукции (когда национальный режим не предоставляется).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Дата начала подачи заявок:</w:t>
            </w:r>
            <w:r/>
          </w:p>
          <w:p>
            <w:pPr>
              <w:pStyle w:val="1121"/>
            </w:pPr>
            <w:r>
              <w:t xml:space="preserve">«24»</w:t>
            </w:r>
            <w:r>
              <w:t xml:space="preserve"> февраля</w:t>
            </w:r>
            <w:r>
              <w:t xml:space="preserve"> 2026 г.</w:t>
            </w:r>
            <w:r/>
          </w:p>
          <w:p>
            <w:pPr>
              <w:pStyle w:val="1121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21"/>
            </w:pPr>
            <w:r>
              <w:t xml:space="preserve">«10»</w:t>
            </w:r>
            <w:r>
              <w:t xml:space="preserve"> марта</w:t>
            </w:r>
            <w:r>
              <w:t xml:space="preserve"> 2026 г. в 16 ч. 00 мин.</w:t>
            </w:r>
            <w:r/>
          </w:p>
          <w:p>
            <w:pPr>
              <w:pStyle w:val="1121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21"/>
            </w:pPr>
            <w:r>
              <w:t xml:space="preserve">«10» марта 2026 г. в 16 ч. 00 мин.</w:t>
            </w:r>
            <w:r/>
          </w:p>
          <w:p>
            <w:pPr>
              <w:pStyle w:val="1121"/>
            </w:pPr>
            <w:r>
              <w:t xml:space="preserve">(по местному времени Организатора).</w:t>
            </w:r>
            <w:r/>
          </w:p>
          <w:p>
            <w:pPr>
              <w:pStyle w:val="1121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«16» марта 2026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«18» марта 2026 г. в 16 ч. 00 мин.</w:t>
            </w:r>
            <w:r>
              <w:t xml:space="preserve"> (если иное время не установлено Оператором ЭП в автоматическом режиме) </w:t>
            </w: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«24» марта 2026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«26» марта 2026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Не предоставляется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Не предусмотрено.</w:t>
            </w:r>
            <w:r/>
          </w:p>
          <w:p>
            <w:pPr>
              <w:pStyle w:val="115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Один победитель.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63"/>
              <w:contextualSpacing/>
              <w:spacing w:after="120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680000, г. Хабаровск, ул. Фрунзе, 49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1163"/>
              <w:contextualSpacing/>
              <w:spacing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Канцелярия АО «ДГК»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1163"/>
              <w:contextualSpacing/>
              <w:spacing w:after="120"/>
              <w:rPr>
                <w:rFonts w:ascii="Times New Roman" w:hAnsi="Times New Roman" w:cs="Times New Roman"/>
                <w:i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Контактный телефон: (4212) 26-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42-43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r>
              <w:rPr>
                <w:b w:val="0"/>
                <w:sz w:val="26"/>
                <w:szCs w:val="26"/>
              </w:rPr>
              <w:t xml:space="preserve">Солодовникова Е.В.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shd w:val="clear" w:color="auto" w:fill="auto"/>
              </w:rPr>
            </w:r>
          </w:p>
          <w:p>
            <w:pPr>
              <w:pStyle w:val="1163"/>
              <w:contextualSpacing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 </w:t>
            </w:r>
            <w:hyperlink r:id="rId19" w:tooltip="http://goruleva-op@dgk.ru" w:history="1">
              <w:r>
                <w:rPr>
                  <w:rStyle w:val="1131"/>
                  <w:b w:val="0"/>
                  <w:sz w:val="26"/>
                  <w:szCs w:val="26"/>
                </w:rPr>
                <w:t xml:space="preserve">solodovnikova-ev@dgk.ru</w:t>
              </w:r>
            </w:hyperlink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contextualSpacing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26-49-39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Отсутствуют.</w:t>
            </w:r>
            <w:r/>
          </w:p>
          <w:p>
            <w:pPr>
              <w:pStyle w:val="1121"/>
            </w:pPr>
            <w:r>
              <w:t xml:space="preserve">Внимание</w:t>
            </w:r>
            <w:r>
              <w:t xml:space="preserve">! Корректировка пунктов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оговора, не указанных в настоящем разделе, не</w:t>
            </w:r>
            <w:r>
              <w:t xml:space="preserve"> </w:t>
            </w:r>
            <w:r>
              <w:t xml:space="preserve">допускается</w:t>
            </w:r>
            <w:r>
              <w:t xml:space="preserve">. Договор заключается в редакции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Приложения № 2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839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5944" w:type="dxa"/>
            <w:textDirection w:val="lrTb"/>
            <w:noWrap w:val="false"/>
          </w:tcPr>
          <w:p>
            <w:pPr>
              <w:pStyle w:val="11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Требуется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1" w:firstLine="0"/>
              <w:spacing w:before="60" w:after="6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Н</w:t>
            </w:r>
            <w:r>
              <w:rPr>
                <w:sz w:val="26"/>
                <w:szCs w:val="26"/>
                <w:lang w:eastAsia="en-US"/>
              </w:rPr>
              <w:t xml:space="preserve">адлежащее исполнение обязательств по договору: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1" w:firstLine="0"/>
              <w:spacing w:before="60" w:after="60" w:line="240" w:lineRule="auto"/>
              <w:rPr>
                <w:bCs/>
                <w:i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>
              <w:rPr>
                <w:sz w:val="26"/>
                <w:szCs w:val="26"/>
                <w:lang w:eastAsia="en-US"/>
              </w:rPr>
              <w:t xml:space="preserve">размер обеспечения</w:t>
            </w:r>
            <w:r>
              <w:rPr>
                <w:sz w:val="26"/>
                <w:szCs w:val="26"/>
                <w:lang w:eastAsia="en-US"/>
              </w:rPr>
              <w:t xml:space="preserve">: </w:t>
            </w:r>
            <w:r>
              <w:rPr>
                <w:sz w:val="26"/>
                <w:szCs w:val="26"/>
                <w:lang w:eastAsia="en-US"/>
              </w:rPr>
              <w:t xml:space="preserve">5% (НДС не облагается) от суммы Договора, в соответствии с официально размещенным итоговым протоколом по результатам закупки, с учетом результатов преддоговорных переговоров (в случае таковых)</w:t>
            </w:r>
            <w:r>
              <w:rPr>
                <w:i/>
                <w:sz w:val="26"/>
                <w:szCs w:val="26"/>
                <w:lang w:eastAsia="en-US"/>
              </w:rPr>
              <w:t xml:space="preserve">. </w:t>
            </w:r>
            <w:r>
              <w:rPr>
                <w:bCs/>
                <w:i/>
                <w:sz w:val="26"/>
                <w:szCs w:val="26"/>
              </w:rPr>
            </w:r>
            <w:r>
              <w:rPr>
                <w:bCs/>
                <w:i/>
                <w:sz w:val="26"/>
                <w:szCs w:val="26"/>
              </w:rPr>
            </w:r>
          </w:p>
          <w:p>
            <w:pPr>
              <w:ind w:left="11" w:firstLine="0"/>
              <w:spacing w:before="60" w:after="60" w:line="240" w:lineRule="auto"/>
              <w:rPr>
                <w:bCs w:val="0"/>
                <w:i w:val="0"/>
                <w:sz w:val="26"/>
                <w:szCs w:val="26"/>
              </w:rPr>
            </w:pPr>
            <w:r>
              <w:rPr>
                <w:i w:val="0"/>
                <w:iCs w:val="0"/>
                <w:sz w:val="26"/>
                <w:szCs w:val="26"/>
                <w:lang w:eastAsia="en-US"/>
              </w:rPr>
              <w:t xml:space="preserve">Срок внесения исполнения обязательств по договору: </w:t>
            </w:r>
            <w:r>
              <w:rPr>
                <w:bCs w:val="0"/>
                <w:i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  <w:p>
            <w:pPr>
              <w:ind w:left="11" w:firstLine="0"/>
              <w:spacing w:before="60" w:after="60" w:line="240" w:lineRule="auto"/>
              <w:rPr>
                <w:bCs w:val="0"/>
                <w:i w:val="0"/>
                <w:sz w:val="26"/>
                <w:szCs w:val="26"/>
              </w:rPr>
            </w:pPr>
            <w:r>
              <w:rPr>
                <w:i w:val="0"/>
                <w:iCs w:val="0"/>
                <w:sz w:val="26"/>
                <w:szCs w:val="26"/>
                <w:lang w:eastAsia="en-US"/>
              </w:rPr>
              <w:t xml:space="preserve">- в течение 10 (десяти) календарных дней поле официальной публикации протокола по выбору победителя с учетом результатов преддоговорных переговоров (в случае таковых) в Единой информационной системе в сфере закупок (www.zakupki.gov.ru)</w:t>
            </w:r>
            <w:r>
              <w:rPr>
                <w:bCs w:val="0"/>
                <w:i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  <w:p>
            <w:pPr>
              <w:ind w:firstLine="0"/>
              <w:spacing w:before="60" w:after="6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-в</w:t>
            </w:r>
            <w:r>
              <w:rPr>
                <w:sz w:val="26"/>
                <w:szCs w:val="26"/>
                <w:lang w:eastAsia="en-US"/>
              </w:rPr>
              <w:t xml:space="preserve">алюта обеспечения: </w:t>
            </w:r>
            <w:r>
              <w:rPr>
                <w:i/>
                <w:sz w:val="26"/>
                <w:szCs w:val="26"/>
                <w:lang w:eastAsia="en-US"/>
              </w:rPr>
              <w:t xml:space="preserve">рубль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  <w:p>
            <w:pPr>
              <w:pStyle w:val="11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требования к обеспечению исполнения Договора приведены в </w:t>
            </w:r>
            <w:hyperlink w:tooltip="#Прил02_ПроектДоговора" w:anchor="Прил02_ПроектДоговора" w:history="1">
              <w:r>
                <w:rPr>
                  <w:rStyle w:val="1145"/>
                  <w:sz w:val="26"/>
                  <w:szCs w:val="26"/>
                </w:rPr>
                <w:t xml:space="preserve">Приложении № 2</w:t>
              </w:r>
            </w:hyperlink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1115"/>
      </w:pPr>
      <w:r/>
      <w:bookmarkStart w:id="35" w:name="_Ref125360073"/>
      <w:r/>
      <w:bookmarkStart w:id="36" w:name="_Ref125360337"/>
      <w:r/>
      <w:bookmarkStart w:id="37" w:name="_Toc186224139"/>
      <w:r>
        <w:t xml:space="preserve">Общие положения</w:t>
      </w:r>
      <w:bookmarkEnd w:id="35"/>
      <w:r/>
      <w:bookmarkEnd w:id="36"/>
      <w:r/>
      <w:bookmarkEnd w:id="37"/>
      <w:r/>
      <w:r/>
    </w:p>
    <w:p>
      <w:pPr>
        <w:pStyle w:val="1116"/>
      </w:pPr>
      <w:r/>
      <w:bookmarkStart w:id="38" w:name="_Toc186224140"/>
      <w:r>
        <w:t xml:space="preserve">Общие сведения о закупке</w:t>
      </w:r>
      <w:bookmarkEnd w:id="38"/>
      <w:r/>
      <w:r/>
    </w:p>
    <w:p>
      <w:pPr>
        <w:pStyle w:val="1117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17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17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Приложении № 2</w:t>
        </w:r>
      </w:hyperlink>
      <w:r>
        <w:t xml:space="preserve">.</w:t>
      </w:r>
      <w:r/>
    </w:p>
    <w:p>
      <w:pPr>
        <w:pStyle w:val="1117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45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5</w:t>
        </w:r>
      </w:hyperlink>
      <w:r>
        <w:t xml:space="preserve">.</w:t>
      </w:r>
      <w:r/>
    </w:p>
    <w:p>
      <w:pPr>
        <w:pStyle w:val="1116"/>
      </w:pPr>
      <w:r/>
      <w:bookmarkStart w:id="39" w:name="_Toc186224141"/>
      <w:r>
        <w:t xml:space="preserve">Правовой статус документов</w:t>
      </w:r>
      <w:bookmarkEnd w:id="39"/>
      <w:r/>
      <w:r/>
    </w:p>
    <w:p>
      <w:pPr>
        <w:pStyle w:val="1117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17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17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17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17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17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17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17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16"/>
      </w:pPr>
      <w:r/>
      <w:bookmarkStart w:id="41" w:name="_Ref125363536"/>
      <w:r/>
      <w:bookmarkStart w:id="42" w:name="_Toc186224142"/>
      <w:r>
        <w:t xml:space="preserve">Обжалование</w:t>
      </w:r>
      <w:bookmarkEnd w:id="41"/>
      <w:r/>
      <w:bookmarkEnd w:id="42"/>
      <w:r/>
      <w:r/>
    </w:p>
    <w:p>
      <w:pPr>
        <w:pStyle w:val="1117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17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17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18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18"/>
      </w:pPr>
      <w:r>
        <w:t xml:space="preserve">признать заявление Участника необоснованным.</w:t>
      </w:r>
      <w:r/>
    </w:p>
    <w:p>
      <w:pPr>
        <w:pStyle w:val="1117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17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18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18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21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16"/>
      </w:pPr>
      <w:r/>
      <w:bookmarkStart w:id="43" w:name="_Toc186224143"/>
      <w:r>
        <w:t xml:space="preserve">Особые положения при проведении закупки с использованием ЭП</w:t>
      </w:r>
      <w:bookmarkEnd w:id="43"/>
      <w:r/>
      <w:r/>
    </w:p>
    <w:p>
      <w:pPr>
        <w:pStyle w:val="1117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17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17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17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17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16"/>
      </w:pPr>
      <w:r/>
      <w:bookmarkStart w:id="44" w:name="_Toc186224144"/>
      <w:r>
        <w:t xml:space="preserve">Прочие положения</w:t>
      </w:r>
      <w:bookmarkEnd w:id="44"/>
      <w:r/>
      <w:r/>
    </w:p>
    <w:p>
      <w:pPr>
        <w:pStyle w:val="1117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17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17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15"/>
      </w:pPr>
      <w:r/>
      <w:bookmarkStart w:id="45" w:name="_Ref125361210"/>
      <w:r/>
      <w:bookmarkStart w:id="46" w:name="_Toc186224145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46"/>
      <w:r/>
      <w:r/>
    </w:p>
    <w:p>
      <w:pPr>
        <w:pStyle w:val="1116"/>
      </w:pPr>
      <w:r/>
      <w:bookmarkStart w:id="47" w:name="_Ref127524530"/>
      <w:r/>
      <w:bookmarkStart w:id="48" w:name="_Toc186224146"/>
      <w:r>
        <w:t xml:space="preserve">Общие требования к Участникам</w:t>
      </w:r>
      <w:bookmarkEnd w:id="47"/>
      <w:r/>
      <w:bookmarkEnd w:id="48"/>
      <w:r/>
      <w:r/>
    </w:p>
    <w:p>
      <w:pPr>
        <w:pStyle w:val="1117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17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17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17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Приложении № 3</w:t>
        </w:r>
      </w:hyperlink>
      <w:r>
        <w:t xml:space="preserve">:</w:t>
      </w:r>
      <w:r/>
    </w:p>
    <w:p>
      <w:pPr>
        <w:pStyle w:val="1118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18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18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16"/>
      </w:pPr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/>
      <w:bookmarkStart w:id="58" w:name="_Toc186224147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58"/>
      <w:r/>
      <w:r/>
    </w:p>
    <w:p>
      <w:pPr>
        <w:pStyle w:val="1117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17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7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18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18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18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18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18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18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17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17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17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17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18"/>
      </w:pPr>
      <w:r>
        <w:t xml:space="preserve">принимать участие в этой же закупке самостоятельно;</w:t>
      </w:r>
      <w:r/>
    </w:p>
    <w:p>
      <w:pPr>
        <w:pStyle w:val="1118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21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17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Приложени</w:t>
        </w:r>
        <w:r>
          <w:rPr>
            <w:rStyle w:val="1145"/>
          </w:rPr>
          <w:t xml:space="preserve">е</w:t>
        </w:r>
        <w:r>
          <w:rPr>
            <w:rStyle w:val="1145"/>
          </w:rPr>
          <w:t xml:space="preserve"> № 3</w:t>
        </w:r>
      </w:hyperlink>
      <w:r>
        <w:rPr>
          <w:rStyle w:val="1145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17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17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16"/>
      </w:pPr>
      <w:r/>
      <w:bookmarkStart w:id="63" w:name="_Ref125361702"/>
      <w:r/>
      <w:bookmarkStart w:id="64" w:name="_Toc186224148"/>
      <w:r>
        <w:t xml:space="preserve">Генеральные подрядчики</w:t>
      </w:r>
      <w:bookmarkEnd w:id="63"/>
      <w:r/>
      <w:bookmarkEnd w:id="64"/>
      <w:r/>
      <w:r/>
    </w:p>
    <w:p>
      <w:pPr>
        <w:pStyle w:val="1117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17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7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18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18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7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18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21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7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17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17"/>
        <w:sectPr>
          <w:headerReference w:type="default" r:id="rId9"/>
          <w:footerReference w:type="default" r:id="rId11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/>
      <w:bookmarkStart w:id="71" w:name="_Toc186224149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71"/>
      <w:r/>
      <w:r/>
    </w:p>
    <w:p>
      <w:pPr>
        <w:pStyle w:val="1116"/>
      </w:pPr>
      <w:r/>
      <w:bookmarkStart w:id="72" w:name="_Ref126141932"/>
      <w:r/>
      <w:bookmarkStart w:id="73" w:name="_Toc186224150"/>
      <w:r>
        <w:t xml:space="preserve">Общий порядок проведения закупки</w:t>
      </w:r>
      <w:bookmarkEnd w:id="72"/>
      <w:r/>
      <w:bookmarkEnd w:id="73"/>
      <w:r/>
      <w:r/>
    </w:p>
    <w:p>
      <w:pPr>
        <w:pStyle w:val="1117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42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9129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21"/>
      </w:pPr>
      <w:r/>
      <w:bookmarkStart w:id="74" w:name="_Ref125362061"/>
      <w:r/>
      <w:r/>
    </w:p>
    <w:p>
      <w:pPr>
        <w:pStyle w:val="112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6"/>
      </w:pPr>
      <w:r/>
      <w:bookmarkStart w:id="75" w:name="_Ref130286532"/>
      <w:r/>
      <w:bookmarkStart w:id="76" w:name="_Toc186224151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76"/>
      <w:r/>
      <w:r/>
    </w:p>
    <w:p>
      <w:pPr>
        <w:pStyle w:val="1117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17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17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17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16"/>
      </w:pPr>
      <w:r/>
      <w:bookmarkStart w:id="78" w:name="_Ref130281199"/>
      <w:r/>
      <w:bookmarkStart w:id="79" w:name="_Ref130394681"/>
      <w:r/>
      <w:bookmarkStart w:id="80" w:name="_Toc186224152"/>
      <w:r>
        <w:t xml:space="preserve">Подготовка заявки</w:t>
      </w:r>
      <w:bookmarkEnd w:id="78"/>
      <w:r/>
      <w:bookmarkEnd w:id="79"/>
      <w:r/>
      <w:bookmarkEnd w:id="80"/>
      <w:r/>
      <w:r/>
    </w:p>
    <w:p>
      <w:pPr>
        <w:pStyle w:val="1117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17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17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45"/>
          </w:rPr>
          <w:t xml:space="preserve">Приложением № </w:t>
        </w:r>
        <w:r>
          <w:rPr>
            <w:rStyle w:val="1145"/>
          </w:rPr>
          <w:t xml:space="preserve">6</w:t>
        </w:r>
        <w:r>
          <w:rPr>
            <w:rStyle w:val="1145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.</w:t>
      </w:r>
      <w:r/>
    </w:p>
    <w:p>
      <w:pPr>
        <w:pStyle w:val="1117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45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17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17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17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17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17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17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17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17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17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17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17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 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17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 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17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</w:t>
        </w:r>
        <w:r>
          <w:rPr>
            <w:rStyle w:val="1145"/>
          </w:rPr>
          <w:t xml:space="preserve">х</w:t>
        </w:r>
        <w:r>
          <w:rPr>
            <w:rStyle w:val="1145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7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17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17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18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18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17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18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18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17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18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18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18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18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18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17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16"/>
      </w:pPr>
      <w:r/>
      <w:bookmarkStart w:id="94" w:name="_Ref130394205"/>
      <w:r/>
      <w:bookmarkStart w:id="95" w:name="_Ref130394785"/>
      <w:r/>
      <w:bookmarkStart w:id="96" w:name="_Ref130394802"/>
      <w:r/>
      <w:bookmarkStart w:id="97" w:name="_Toc186224153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97"/>
      <w:r/>
      <w:r/>
    </w:p>
    <w:p>
      <w:pPr>
        <w:pStyle w:val="1117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17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17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17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17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17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</w:t>
        </w:r>
        <w:r>
          <w:rPr>
            <w:rStyle w:val="1145"/>
          </w:rPr>
          <w:t xml:space="preserve">роекта </w:t>
        </w:r>
        <w:r>
          <w:rPr>
            <w:rStyle w:val="1145"/>
          </w:rPr>
          <w:t xml:space="preserve">д</w:t>
        </w:r>
        <w:r>
          <w:rPr>
            <w:rStyle w:val="1145"/>
          </w:rPr>
          <w:t xml:space="preserve">оговора</w:t>
        </w:r>
        <w:r>
          <w:rPr>
            <w:rStyle w:val="1145"/>
          </w:rPr>
          <w:t xml:space="preserve"> (Приложения № 2)</w:t>
        </w:r>
      </w:hyperlink>
      <w:r>
        <w:rPr>
          <w:rStyle w:val="1145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17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16"/>
      </w:pPr>
      <w:r/>
      <w:bookmarkStart w:id="98" w:name="_Ref125362076"/>
      <w:r/>
      <w:bookmarkStart w:id="99" w:name="_Ref125363891"/>
      <w:r/>
      <w:bookmarkStart w:id="100" w:name="_Ref125364404"/>
      <w:r/>
      <w:bookmarkStart w:id="101" w:name="_Toc18622415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101"/>
      <w:r/>
      <w:r/>
    </w:p>
    <w:p>
      <w:pPr>
        <w:pStyle w:val="1117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17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18"/>
      </w:pPr>
      <w:r>
        <w:t xml:space="preserve">рассмотрения первых частей заявок;</w:t>
      </w:r>
      <w:r/>
    </w:p>
    <w:p>
      <w:pPr>
        <w:pStyle w:val="1118"/>
      </w:pPr>
      <w:r>
        <w:t xml:space="preserve">проведения аукциона;</w:t>
      </w:r>
      <w:r/>
    </w:p>
    <w:p>
      <w:pPr>
        <w:pStyle w:val="1118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18"/>
      </w:pPr>
      <w:r>
        <w:t xml:space="preserve">подведения итогов закупки;</w:t>
      </w:r>
      <w:r/>
    </w:p>
    <w:p>
      <w:pPr>
        <w:pStyle w:val="1121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17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17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18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18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17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16"/>
      </w:pPr>
      <w:r/>
      <w:bookmarkStart w:id="104" w:name="_Ref125362119"/>
      <w:r/>
      <w:bookmarkStart w:id="105" w:name="_Toc186224155"/>
      <w:r>
        <w:t xml:space="preserve">Подача заявок и их прием</w:t>
      </w:r>
      <w:bookmarkEnd w:id="104"/>
      <w:r/>
      <w:bookmarkEnd w:id="105"/>
      <w:r/>
      <w:r/>
    </w:p>
    <w:p>
      <w:pPr>
        <w:pStyle w:val="1117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17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17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17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17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17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16"/>
      </w:pPr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/>
      <w:bookmarkStart w:id="110" w:name="_Toc18622415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110"/>
      <w:r/>
      <w:r/>
    </w:p>
    <w:p>
      <w:pPr>
        <w:pStyle w:val="1117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17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17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16"/>
      </w:pPr>
      <w:r/>
      <w:bookmarkStart w:id="111" w:name="_Ref132816188"/>
      <w:r/>
      <w:bookmarkStart w:id="112" w:name="_Toc186224157"/>
      <w:r>
        <w:t xml:space="preserve">Открытие доступа к первым частям заявок</w:t>
      </w:r>
      <w:bookmarkEnd w:id="111"/>
      <w:r/>
      <w:bookmarkEnd w:id="112"/>
      <w:r/>
      <w:r/>
    </w:p>
    <w:p>
      <w:pPr>
        <w:pStyle w:val="1117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17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16"/>
      </w:pPr>
      <w:r/>
      <w:bookmarkStart w:id="115" w:name="_Ref125362364"/>
      <w:r/>
      <w:bookmarkStart w:id="116" w:name="_Ref125366689"/>
      <w:r/>
      <w:bookmarkStart w:id="117" w:name="_Toc186224158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117"/>
      <w:r/>
      <w:r/>
    </w:p>
    <w:p>
      <w:pPr>
        <w:pStyle w:val="1117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7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5"/>
          </w:rPr>
          <w:t xml:space="preserve">О</w:t>
        </w:r>
        <w:r>
          <w:rPr>
            <w:rStyle w:val="1145"/>
          </w:rPr>
          <w:t xml:space="preserve">тборочным критериям</w:t>
        </w:r>
        <w:r>
          <w:rPr>
            <w:rStyle w:val="1145"/>
          </w:rPr>
          <w:t xml:space="preserve"> рассмотрения заявок (Приложение № </w:t>
        </w:r>
        <w:r>
          <w:rPr>
            <w:rStyle w:val="1145"/>
          </w:rPr>
          <w:t xml:space="preserve">7</w:t>
        </w:r>
        <w:r>
          <w:rPr>
            <w:rStyle w:val="1145"/>
          </w:rPr>
          <w:t xml:space="preserve">)</w:t>
        </w:r>
      </w:hyperlink>
      <w:r>
        <w:t xml:space="preserve">.</w:t>
      </w:r>
      <w:r/>
    </w:p>
    <w:p>
      <w:pPr>
        <w:pStyle w:val="1117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17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18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29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19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1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18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18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17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29"/>
        </w:rPr>
        <w:footnoteReference w:id="5"/>
      </w:r>
      <w:r>
        <w:t xml:space="preserve">:</w:t>
      </w:r>
      <w:r/>
    </w:p>
    <w:p>
      <w:pPr>
        <w:pStyle w:val="1118"/>
      </w:pPr>
      <w:r>
        <w:t xml:space="preserve">дата подписания протокола;</w:t>
      </w:r>
      <w:r/>
    </w:p>
    <w:p>
      <w:pPr>
        <w:pStyle w:val="111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8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18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18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7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6"/>
      </w:pPr>
      <w:r/>
      <w:bookmarkStart w:id="119" w:name="_Ref149649965"/>
      <w:r/>
      <w:bookmarkStart w:id="120" w:name="_Ref149650136"/>
      <w:r/>
      <w:bookmarkStart w:id="121" w:name="_Toc186224159"/>
      <w:r>
        <w:t xml:space="preserve">Проведение аукциона</w:t>
      </w:r>
      <w:bookmarkEnd w:id="119"/>
      <w:r/>
      <w:bookmarkEnd w:id="120"/>
      <w:r/>
      <w:bookmarkEnd w:id="121"/>
      <w:r/>
      <w:r/>
    </w:p>
    <w:p>
      <w:pPr>
        <w:pStyle w:val="1117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17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17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17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17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17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17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17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17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17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45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17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6"/>
      </w:pPr>
      <w:r/>
      <w:bookmarkStart w:id="124" w:name="_Ref132801184"/>
      <w:r/>
      <w:bookmarkStart w:id="125" w:name="_Toc186224160"/>
      <w:r>
        <w:t xml:space="preserve">Открытие доступа ко вторым частям заявок</w:t>
      </w:r>
      <w:bookmarkEnd w:id="124"/>
      <w:r/>
      <w:bookmarkEnd w:id="125"/>
      <w:r/>
      <w:r/>
    </w:p>
    <w:p>
      <w:pPr>
        <w:pStyle w:val="1117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17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17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16"/>
      </w:pPr>
      <w:r/>
      <w:bookmarkStart w:id="127" w:name="_Ref132797154"/>
      <w:r/>
      <w:bookmarkStart w:id="128" w:name="_Toc186224161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128"/>
      <w:r/>
      <w:r/>
    </w:p>
    <w:p>
      <w:pPr>
        <w:pStyle w:val="1117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7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5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17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17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18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19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1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19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18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18"/>
      </w:pPr>
      <w:r>
        <w:t xml:space="preserve">несоответствие Участников требованиям Документации о закупке;</w:t>
      </w:r>
      <w:r/>
    </w:p>
    <w:p>
      <w:pPr>
        <w:pStyle w:val="1118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18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17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29"/>
        </w:rPr>
        <w:footnoteReference w:id="6"/>
      </w:r>
      <w:r>
        <w:t xml:space="preserve">:</w:t>
      </w:r>
      <w:r/>
    </w:p>
    <w:p>
      <w:pPr>
        <w:pStyle w:val="1118"/>
      </w:pPr>
      <w:r>
        <w:t xml:space="preserve">дата подписания протокола;</w:t>
      </w:r>
      <w:r/>
    </w:p>
    <w:p>
      <w:pPr>
        <w:pStyle w:val="111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8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18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18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7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6"/>
      </w:pPr>
      <w:r/>
      <w:bookmarkStart w:id="130" w:name="_Ref149656136"/>
      <w:r/>
      <w:bookmarkStart w:id="131" w:name="_Toc186224162"/>
      <w:r>
        <w:t xml:space="preserve">Открытие доступа к ценовым предложениям</w:t>
      </w:r>
      <w:bookmarkEnd w:id="130"/>
      <w:r/>
      <w:bookmarkEnd w:id="131"/>
      <w:r/>
      <w:r/>
    </w:p>
    <w:p>
      <w:pPr>
        <w:pStyle w:val="1117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17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16"/>
      </w:pPr>
      <w:r/>
      <w:bookmarkStart w:id="132" w:name="_Ref149656148"/>
      <w:r/>
      <w:bookmarkStart w:id="133" w:name="_Toc186224163"/>
      <w:r>
        <w:t xml:space="preserve">Рассмотрение ценовых предложений (отборочная стадия)</w:t>
      </w:r>
      <w:bookmarkEnd w:id="132"/>
      <w:r/>
      <w:bookmarkEnd w:id="133"/>
      <w:r/>
      <w:r/>
    </w:p>
    <w:p>
      <w:pPr>
        <w:pStyle w:val="1117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5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17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18"/>
      </w:pPr>
      <w:r>
        <w:t xml:space="preserve">в результате суммирования единичных расценок;</w:t>
      </w:r>
      <w:r/>
    </w:p>
    <w:p>
      <w:pPr>
        <w:pStyle w:val="1118"/>
      </w:pPr>
      <w:r>
        <w:t xml:space="preserve">в итогах умножения единичных расценок на объем продукции;</w:t>
      </w:r>
      <w:r/>
    </w:p>
    <w:p>
      <w:pPr>
        <w:pStyle w:val="1118"/>
      </w:pPr>
      <w:r>
        <w:t xml:space="preserve">в вычислении суммы НДС и итоговой стоимости заявки с учетом НДС;</w:t>
      </w:r>
      <w:r/>
    </w:p>
    <w:p>
      <w:pPr>
        <w:pStyle w:val="1118"/>
      </w:pPr>
      <w:r>
        <w:t xml:space="preserve">иных внутренних противоречий в составе заявки,</w:t>
      </w:r>
      <w:r/>
    </w:p>
    <w:p>
      <w:pPr>
        <w:pStyle w:val="1121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17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18"/>
      </w:pPr>
      <w:r>
        <w:t xml:space="preserve">недостоверных сведений</w:t>
      </w:r>
      <w:r>
        <w:rPr>
          <w:rStyle w:val="1129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18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17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16"/>
      </w:pPr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/>
      <w:bookmarkStart w:id="138" w:name="_Toc186224164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138"/>
      <w:r/>
      <w:r/>
    </w:p>
    <w:p>
      <w:pPr>
        <w:pStyle w:val="1117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18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19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19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19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18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18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29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17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17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17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17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17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16"/>
      </w:pPr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/>
      <w:bookmarkStart w:id="148" w:name="_Toc186224165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r/>
    </w:p>
    <w:p>
      <w:pPr>
        <w:pStyle w:val="1117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45"/>
          </w:rPr>
          <w:t xml:space="preserve">Порядком и критериями оценки и сопоставления заявок (Приложение № </w:t>
        </w:r>
        <w:r>
          <w:rPr>
            <w:rStyle w:val="1145"/>
          </w:rPr>
          <w:t xml:space="preserve">8</w:t>
        </w:r>
        <w:r>
          <w:rPr>
            <w:rStyle w:val="1145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18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18"/>
      </w:pPr>
      <w:r>
        <w:t xml:space="preserve">в едином базисе без учета НДС.</w:t>
      </w:r>
      <w:r/>
    </w:p>
    <w:p>
      <w:pPr>
        <w:pStyle w:val="1117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29"/>
        </w:rPr>
        <w:footnoteReference w:id="9"/>
      </w:r>
      <w:r>
        <w:t xml:space="preserve">.</w:t>
      </w:r>
      <w:r/>
    </w:p>
    <w:p>
      <w:pPr>
        <w:pStyle w:val="1117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16"/>
      </w:pPr>
      <w:r/>
      <w:bookmarkStart w:id="159" w:name="_Ref186183588"/>
      <w:r/>
      <w:bookmarkStart w:id="160" w:name="_Ref149648944"/>
      <w:r/>
      <w:bookmarkStart w:id="163" w:name="_Toc186224166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163"/>
      <w:r/>
      <w:r/>
    </w:p>
    <w:p>
      <w:pPr>
        <w:pStyle w:val="1117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29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17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6"/>
      </w:pPr>
      <w:r/>
      <w:bookmarkStart w:id="165" w:name="_Ref125362658"/>
      <w:r/>
      <w:bookmarkStart w:id="166" w:name="_Ref125366091"/>
      <w:r/>
      <w:bookmarkStart w:id="167" w:name="_Ref125367242"/>
      <w:r/>
      <w:bookmarkStart w:id="168" w:name="_Toc186224168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168"/>
      <w:r/>
      <w:r/>
    </w:p>
    <w:p>
      <w:pPr>
        <w:pStyle w:val="1117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17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17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17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29"/>
        </w:rPr>
        <w:footnoteReference w:id="11"/>
      </w:r>
      <w:r>
        <w:t xml:space="preserve">:</w:t>
      </w:r>
      <w:bookmarkEnd w:id="169"/>
      <w:r/>
      <w:r/>
    </w:p>
    <w:p>
      <w:pPr>
        <w:pStyle w:val="1118"/>
      </w:pPr>
      <w:r>
        <w:t xml:space="preserve">дата подписания протокола;</w:t>
      </w:r>
      <w:r/>
    </w:p>
    <w:p>
      <w:pPr>
        <w:pStyle w:val="111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8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18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8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8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18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18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21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17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17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17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16"/>
      </w:pPr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Start w:id="176" w:name="_Toc186224169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176"/>
      <w:r/>
      <w:r/>
    </w:p>
    <w:p>
      <w:pPr>
        <w:pStyle w:val="1117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18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18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18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18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18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17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17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18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18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16"/>
      </w:pPr>
      <w:r/>
      <w:bookmarkStart w:id="177" w:name="_Ref126141962"/>
      <w:r/>
      <w:bookmarkStart w:id="178" w:name="_Ref132816134"/>
      <w:r/>
      <w:bookmarkStart w:id="179" w:name="_Ref132816141"/>
      <w:r/>
      <w:bookmarkStart w:id="180" w:name="_Toc186224170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180"/>
      <w:r/>
      <w:r/>
    </w:p>
    <w:p>
      <w:pPr>
        <w:pStyle w:val="1117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17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17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16"/>
      </w:pPr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/>
      <w:bookmarkStart w:id="189" w:name="_Toc186224171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189"/>
      <w:r/>
      <w:r/>
    </w:p>
    <w:p>
      <w:pPr>
        <w:pStyle w:val="111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17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17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17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29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17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17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17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17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18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18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18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4.22.8(л)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4.22.14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18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18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18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18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17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17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17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4.23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17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17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17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18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18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Проектом договора</w:t>
        </w:r>
      </w:hyperlink>
      <w:r>
        <w:t xml:space="preserve">).</w:t>
      </w:r>
      <w:r/>
    </w:p>
    <w:p>
      <w:pPr>
        <w:pStyle w:val="1117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18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18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18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18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18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17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16"/>
      </w:pPr>
      <w:r/>
      <w:bookmarkStart w:id="192" w:name="_Ref149317181"/>
      <w:r/>
      <w:bookmarkStart w:id="193" w:name="_Toc186224172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193"/>
      <w:r/>
      <w:r/>
    </w:p>
    <w:p>
      <w:pPr>
        <w:pStyle w:val="111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17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17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17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17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18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18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17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15"/>
      </w:pPr>
      <w:r/>
      <w:bookmarkStart w:id="198" w:name="_Ref126142429"/>
      <w:r/>
      <w:bookmarkStart w:id="199" w:name="_Ref130224037"/>
      <w:r/>
      <w:bookmarkStart w:id="200" w:name="_Toc186224174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200"/>
      <w:r/>
      <w:r/>
    </w:p>
    <w:p>
      <w:pPr>
        <w:pStyle w:val="1116"/>
      </w:pPr>
      <w:r/>
      <w:bookmarkStart w:id="201" w:name="_Ref125366947"/>
      <w:r/>
      <w:bookmarkStart w:id="202" w:name="_Ref125368755"/>
      <w:r/>
      <w:bookmarkStart w:id="203" w:name="_Toc186224175"/>
      <w:r>
        <w:t xml:space="preserve">Общие положения</w:t>
      </w:r>
      <w:bookmarkEnd w:id="203"/>
      <w:r/>
      <w:r/>
    </w:p>
    <w:p>
      <w:pPr>
        <w:pStyle w:val="1117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16"/>
      </w:pPr>
      <w:r/>
      <w:bookmarkStart w:id="204" w:name="_Ref138341423"/>
      <w:r/>
      <w:bookmarkStart w:id="205" w:name="_Toc186224176"/>
      <w:r>
        <w:t xml:space="preserve">Заключение Договора</w:t>
      </w:r>
      <w:bookmarkEnd w:id="201"/>
      <w:r/>
      <w:bookmarkEnd w:id="202"/>
      <w:r/>
      <w:bookmarkEnd w:id="204"/>
      <w:r/>
      <w:bookmarkEnd w:id="205"/>
      <w:r/>
      <w:r/>
    </w:p>
    <w:p>
      <w:pPr>
        <w:pStyle w:val="1117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17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7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Приложением № </w:t>
        </w:r>
        <w:r>
          <w:rPr>
            <w:rStyle w:val="1145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17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Приложением № 5</w:t>
        </w:r>
      </w:hyperlink>
      <w:r>
        <w:t xml:space="preserve">.</w:t>
      </w:r>
      <w:r/>
    </w:p>
    <w:p>
      <w:pPr>
        <w:pStyle w:val="1117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29"/>
        </w:rPr>
        <w:footnoteReference w:id="13"/>
      </w:r>
      <w:r>
        <w:t xml:space="preserve">:</w:t>
      </w:r>
      <w:bookmarkEnd w:id="209"/>
      <w:r/>
      <w:r/>
    </w:p>
    <w:p>
      <w:pPr>
        <w:pStyle w:val="1118"/>
        <w:keepNext/>
      </w:pPr>
      <w:r>
        <w:t xml:space="preserve">для юридического лица:</w:t>
      </w:r>
      <w:r/>
    </w:p>
    <w:p>
      <w:pPr>
        <w:pStyle w:val="1119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19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19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18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18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18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17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17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17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18"/>
      </w:pPr>
      <w:r>
        <w:t xml:space="preserve">итоговый протокол по результатам закупки;</w:t>
      </w:r>
      <w:r/>
    </w:p>
    <w:p>
      <w:pPr>
        <w:pStyle w:val="1118"/>
      </w:pPr>
      <w:r>
        <w:t xml:space="preserve">Извещение и Документация о закупке со всеми изменениями;</w:t>
      </w:r>
      <w:r/>
    </w:p>
    <w:p>
      <w:pPr>
        <w:pStyle w:val="1118"/>
      </w:pPr>
      <w:r>
        <w:t xml:space="preserve">заявка Победителя со всеми дополнениями и разъяснениями.</w:t>
      </w:r>
      <w:r/>
    </w:p>
    <w:p>
      <w:pPr>
        <w:pStyle w:val="1117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17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17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17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17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16"/>
      </w:pPr>
      <w:r/>
      <w:bookmarkStart w:id="216" w:name="_Ref125367068"/>
      <w:r/>
      <w:bookmarkStart w:id="217" w:name="_Toc186224177"/>
      <w:r>
        <w:t xml:space="preserve">Уклонение Победителя от заключения Договора</w:t>
      </w:r>
      <w:bookmarkEnd w:id="216"/>
      <w:r/>
      <w:bookmarkEnd w:id="217"/>
      <w:r/>
      <w:r/>
    </w:p>
    <w:p>
      <w:pPr>
        <w:pStyle w:val="1117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18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18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18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Приложением № </w:t>
        </w:r>
        <w:r>
          <w:rPr>
            <w:rStyle w:val="1145"/>
          </w:rPr>
          <w:t xml:space="preserve">5</w:t>
        </w:r>
      </w:hyperlink>
      <w:r>
        <w:t xml:space="preserve">;</w:t>
      </w:r>
      <w:r/>
    </w:p>
    <w:p>
      <w:pPr>
        <w:pStyle w:val="1118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45"/>
          </w:rPr>
          <w:t xml:space="preserve">Приложения 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1 </w:t>
        </w:r>
        <w:r>
          <w:rPr>
            <w:rStyle w:val="1145"/>
          </w:rPr>
          <w:t xml:space="preserve">– </w:t>
        </w:r>
        <w:r>
          <w:rPr>
            <w:rStyle w:val="1145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18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18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21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15"/>
      </w:pPr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/>
      <w:bookmarkStart w:id="231" w:name="_Toc186224178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231"/>
      <w:r/>
      <w:r/>
    </w:p>
    <w:p>
      <w:pPr>
        <w:pStyle w:val="1116"/>
      </w:pPr>
      <w:r/>
      <w:bookmarkStart w:id="232" w:name="_Toc186224179"/>
      <w:r>
        <w:t xml:space="preserve">Пояснения к Техническим требованиям</w:t>
      </w:r>
      <w:bookmarkEnd w:id="232"/>
      <w:r/>
      <w:r/>
    </w:p>
    <w:p>
      <w:pPr>
        <w:pStyle w:val="1117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15"/>
      </w:pPr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/>
      <w:bookmarkStart w:id="241" w:name="_Toc186224180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r/>
    </w:p>
    <w:p>
      <w:pPr>
        <w:pStyle w:val="1116"/>
      </w:pPr>
      <w:r/>
      <w:bookmarkStart w:id="242" w:name="_Toc186224181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242"/>
      <w:r/>
      <w:r/>
    </w:p>
    <w:p>
      <w:pPr>
        <w:pStyle w:val="1117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17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17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17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21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0">
                          <a:extLst>
                            <a:ext uri="{96DAC541-7B7A-43D3-8B79-37D633B846F1}">
                              <asvg:svgBlip xmlns:asvg="http://schemas.microsoft.com/office/drawing/2016/SVG/main" r:embed="rId21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r/>
    </w:p>
    <w:p>
      <w:pPr>
        <w:pStyle w:val="1121"/>
      </w:pPr>
      <w:r/>
      <w:r/>
    </w:p>
    <w:p>
      <w:pPr>
        <w:pStyle w:val="112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/>
      <w:bookmarkStart w:id="249" w:name="_Toc186224182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249"/>
      <w:r/>
      <w:r/>
    </w:p>
    <w:p>
      <w:pPr>
        <w:pStyle w:val="1116"/>
      </w:pPr>
      <w:r/>
      <w:bookmarkStart w:id="250" w:name="_Toc186224183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250"/>
      <w:r/>
      <w:r/>
    </w:p>
    <w:p>
      <w:pPr>
        <w:pStyle w:val="1117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16"/>
        <w:spacing w:after="120"/>
      </w:pPr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/>
      <w:bookmarkStart w:id="265" w:name="_Toc186224184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2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45"/>
                </w:rPr>
                <w:t xml:space="preserve">Приложение №</w:t>
              </w:r>
              <w:r>
                <w:rPr>
                  <w:rStyle w:val="1145"/>
                </w:rPr>
                <w:t xml:space="preserve"> </w:t>
              </w:r>
              <w:r>
                <w:rPr>
                  <w:rStyle w:val="1145"/>
                </w:rPr>
                <w:t xml:space="preserve">1</w:t>
              </w:r>
              <w:r>
                <w:rPr>
                  <w:rStyle w:val="1145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45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29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29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16"/>
        <w:spacing w:after="120"/>
      </w:pPr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/>
      <w:bookmarkStart w:id="288" w:name="_Toc186224185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6"/>
        <w:spacing w:after="120"/>
      </w:pPr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/>
      <w:bookmarkStart w:id="299" w:name="_Toc186224186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299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16"/>
        <w:spacing w:after="120"/>
      </w:pPr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/>
      <w:bookmarkStart w:id="310" w:name="_Toc186224187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  <w:p>
            <w:pPr>
              <w:pStyle w:val="1151"/>
            </w:pPr>
            <w:r/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21"/>
      </w:pPr>
      <w:r/>
      <w:r/>
    </w:p>
    <w:p>
      <w:pPr>
        <w:pStyle w:val="112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314" w:name="Прил04_ФормыЗаявки"/>
      <w:r/>
      <w:bookmarkStart w:id="315" w:name="_Ref125362865"/>
      <w:r/>
      <w:bookmarkStart w:id="316" w:name="_Ref125362900"/>
      <w:r/>
      <w:bookmarkStart w:id="317" w:name="_Toc186224188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317"/>
      <w:r/>
      <w:r/>
    </w:p>
    <w:p>
      <w:pPr>
        <w:pStyle w:val="1116"/>
      </w:pPr>
      <w:r/>
      <w:bookmarkStart w:id="318" w:name="_Toc186224189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318"/>
      <w:r/>
      <w:r/>
    </w:p>
    <w:p>
      <w:pPr>
        <w:pStyle w:val="1117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15"/>
      </w:pPr>
      <w:r/>
      <w:bookmarkStart w:id="319" w:name="Прил05_ФормыПобедителя"/>
      <w:r/>
      <w:bookmarkStart w:id="320" w:name="_Toc186224190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320"/>
      <w:r/>
      <w:r/>
    </w:p>
    <w:p>
      <w:pPr>
        <w:pStyle w:val="1116"/>
      </w:pPr>
      <w:r/>
      <w:bookmarkStart w:id="321" w:name="_Toc186224191"/>
      <w:r>
        <w:t xml:space="preserve">Пояснения к Образцам форм документов, предоставляемых Победителем</w:t>
      </w:r>
      <w:bookmarkEnd w:id="321"/>
      <w:r/>
      <w:r/>
    </w:p>
    <w:p>
      <w:pPr>
        <w:pStyle w:val="1117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16"/>
      </w:pPr>
      <w:r/>
      <w:bookmarkStart w:id="322" w:name="_Ref130395470"/>
      <w:r/>
      <w:bookmarkStart w:id="323" w:name="_Toc186224192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323"/>
      <w:r/>
      <w:r/>
    </w:p>
    <w:p>
      <w:pPr>
        <w:pStyle w:val="1117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17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21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2">
                          <a:extLst>
                            <a:ext uri="{96DAC541-7B7A-43D3-8B79-37D633B846F1}">
                              <asvg:svgBlip xmlns:asvg="http://schemas.microsoft.com/office/drawing/2016/SVG/main" r:embed="rId2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/>
    </w:p>
    <w:p>
      <w:pPr>
        <w:pStyle w:val="1116"/>
      </w:pPr>
      <w:r/>
      <w:bookmarkStart w:id="325" w:name="_Ref130395475"/>
      <w:r/>
      <w:bookmarkStart w:id="326" w:name="_Toc186224193"/>
      <w:r>
        <w:t xml:space="preserve">Форма «Заверение об обстоятельствах»</w:t>
      </w:r>
      <w:bookmarkEnd w:id="325"/>
      <w:r/>
      <w:bookmarkEnd w:id="326"/>
      <w:r/>
      <w:r/>
    </w:p>
    <w:p>
      <w:pPr>
        <w:pStyle w:val="1117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</w:t>
      </w:r>
      <w:r>
        <w:rPr>
          <w:highlight w:val="yellow"/>
        </w:rPr>
        <w:t xml:space="preserve">стоимостью свыше 100 000</w:t>
      </w:r>
      <w:r>
        <w:rPr>
          <w:highlight w:val="yellow"/>
          <w:lang w:val="en-US"/>
        </w:rPr>
        <w:t xml:space="preserve"> </w:t>
      </w:r>
      <w:r>
        <w:rPr>
          <w:highlight w:val="yellow"/>
        </w:rPr>
        <w:t xml:space="preserve">000 (Ста миллионов) рублей</w:t>
      </w:r>
      <w:r>
        <w:t xml:space="preserve">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17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17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17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21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4">
                          <a:extLst>
                            <a:ext uri="{96DAC541-7B7A-43D3-8B79-37D633B846F1}">
                              <asvg:svgBlip xmlns:asvg="http://schemas.microsoft.com/office/drawing/2016/SVG/main" r:embed="rId25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/>
    </w:p>
    <w:p>
      <w:pPr>
        <w:pStyle w:val="1115"/>
      </w:pPr>
      <w:r/>
      <w:bookmarkStart w:id="328" w:name="Прил06_СоставЗаявки"/>
      <w:r/>
      <w:bookmarkStart w:id="329" w:name="_Toc186224194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329"/>
      <w:r/>
      <w:r/>
    </w:p>
    <w:p>
      <w:pPr>
        <w:pStyle w:val="1116"/>
      </w:pPr>
      <w:r/>
      <w:bookmarkStart w:id="330" w:name="_Toc186224195"/>
      <w:r>
        <w:t xml:space="preserve">Состав заявки</w:t>
      </w:r>
      <w:bookmarkEnd w:id="330"/>
      <w:r/>
      <w:r/>
    </w:p>
    <w:p>
      <w:pPr>
        <w:pStyle w:val="1117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</w:t>
        </w:r>
        <w:r>
          <w:rPr>
            <w:rStyle w:val="1145"/>
          </w:rPr>
          <w:t xml:space="preserve">и</w:t>
        </w:r>
        <w:r>
          <w:rPr>
            <w:rStyle w:val="1145"/>
          </w:rPr>
          <w:t xml:space="preserve">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42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rPr>
                <w:rStyle w:val="1145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17"/>
        <w:rPr>
          <w:rStyle w:val="1126"/>
          <w:i w:val="0"/>
          <w:iCs w:val="0"/>
          <w:shd w:val="clear" w:color="auto" w:fill="auto"/>
        </w:rPr>
      </w:pPr>
      <w:r>
        <w:rPr>
          <w:rStyle w:val="1126"/>
          <w:i w:val="0"/>
          <w:iCs w:val="0"/>
          <w:shd w:val="clear" w:color="auto" w:fill="auto"/>
        </w:rPr>
        <w:t xml:space="preserve">Е</w:t>
      </w:r>
      <w:r>
        <w:rPr>
          <w:rStyle w:val="1126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26"/>
          <w:i w:val="0"/>
          <w:iCs w:val="0"/>
          <w:shd w:val="clear" w:color="auto" w:fill="auto"/>
        </w:rPr>
        <w:t xml:space="preserve"> </w:t>
      </w:r>
      <w:r>
        <w:rPr>
          <w:rStyle w:val="1126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26"/>
          <w:i w:val="0"/>
          <w:iCs w:val="0"/>
          <w:shd w:val="clear" w:color="auto" w:fill="auto"/>
        </w:rPr>
        <w:t xml:space="preserve"> </w:t>
      </w:r>
      <w:r>
        <w:rPr>
          <w:rStyle w:val="1126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26"/>
          <w:i w:val="0"/>
          <w:iCs w:val="0"/>
          <w:shd w:val="clear" w:color="auto" w:fill="auto"/>
        </w:rPr>
        <w:t xml:space="preserve"> </w:t>
      </w:r>
      <w:r>
        <w:rPr>
          <w:rStyle w:val="1126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p>
      <w:pPr>
        <w:pStyle w:val="1121"/>
        <w:rPr>
          <w:rStyle w:val="1126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p>
      <w:pPr>
        <w:pStyle w:val="1115"/>
      </w:pPr>
      <w:r/>
      <w:bookmarkStart w:id="332" w:name="Прил07_ОтборочныеКритерии"/>
      <w:r/>
      <w:bookmarkStart w:id="333" w:name="_Ref125365264"/>
      <w:r/>
      <w:bookmarkStart w:id="334" w:name="_Toc186224196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334"/>
      <w:r/>
      <w:r/>
    </w:p>
    <w:p>
      <w:pPr>
        <w:pStyle w:val="1116"/>
        <w:spacing w:after="120"/>
        <w:rPr>
          <w:rStyle w:val="1126"/>
          <w:i w:val="0"/>
          <w:iCs w:val="0"/>
          <w:shd w:val="clear" w:color="auto" w:fill="auto"/>
        </w:rPr>
      </w:pPr>
      <w:r/>
      <w:bookmarkStart w:id="335" w:name="_Toc186224197"/>
      <w:r>
        <w:rPr>
          <w:rStyle w:val="1126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26"/>
          <w:i w:val="0"/>
          <w:iCs w:val="0"/>
          <w:shd w:val="clear" w:color="auto" w:fill="auto"/>
        </w:rPr>
        <w:t xml:space="preserve">первых частей </w:t>
      </w:r>
      <w:r>
        <w:rPr>
          <w:rStyle w:val="1126"/>
          <w:i w:val="0"/>
          <w:iCs w:val="0"/>
          <w:shd w:val="clear" w:color="auto" w:fill="auto"/>
        </w:rPr>
        <w:t xml:space="preserve">заявок</w:t>
      </w:r>
      <w:bookmarkEnd w:id="335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rStyle w:val="114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Приложение № 6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4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6"/>
        <w:spacing w:after="120"/>
        <w:rPr>
          <w:rStyle w:val="1126"/>
          <w:i w:val="0"/>
          <w:iCs w:val="0"/>
          <w:shd w:val="clear" w:color="auto" w:fill="auto"/>
        </w:rPr>
      </w:pPr>
      <w:r/>
      <w:bookmarkStart w:id="337" w:name="_Hlk132891087"/>
      <w:r/>
      <w:bookmarkStart w:id="338" w:name="_Toc186224199"/>
      <w:r>
        <w:rPr>
          <w:rStyle w:val="1126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8"/>
      <w:r/>
      <w:bookmarkEnd w:id="337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rStyle w:val="114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Приложение № 6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21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21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4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</w:t>
              </w:r>
              <w:r>
                <w:rPr>
                  <w:rStyle w:val="1145"/>
                </w:rPr>
                <w:t xml:space="preserve">х</w:t>
              </w:r>
              <w:r>
                <w:rPr>
                  <w:rStyle w:val="1145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6"/>
        <w:spacing w:after="120"/>
        <w:rPr>
          <w:rStyle w:val="1126"/>
          <w:i w:val="0"/>
          <w:iCs w:val="0"/>
          <w:shd w:val="clear" w:color="auto" w:fill="auto"/>
        </w:rPr>
      </w:pPr>
      <w:r/>
      <w:bookmarkStart w:id="340" w:name="_Toc186224200"/>
      <w:r>
        <w:rPr>
          <w:rStyle w:val="1126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bookmarkEnd w:id="340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21"/>
              <w:jc w:val="center"/>
              <w:rPr>
                <w:rStyle w:val="1145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Приложение № 6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</w:t>
              </w:r>
              <w:r>
                <w:rPr>
                  <w:rStyle w:val="1145"/>
                </w:rPr>
                <w:t xml:space="preserve">х</w:t>
              </w:r>
              <w:r>
                <w:rPr>
                  <w:rStyle w:val="1145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45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6"/>
        <w:rPr>
          <w:rStyle w:val="1126"/>
          <w:i w:val="0"/>
          <w:iCs w:val="0"/>
          <w:shd w:val="clear" w:color="auto" w:fill="auto"/>
        </w:rPr>
      </w:pPr>
      <w:r/>
      <w:bookmarkStart w:id="341" w:name="_Toc186224201"/>
      <w:r>
        <w:rPr>
          <w:rStyle w:val="1126"/>
          <w:i w:val="0"/>
          <w:iCs w:val="0"/>
          <w:shd w:val="clear" w:color="auto" w:fill="auto"/>
        </w:rPr>
        <w:t xml:space="preserve">Дополнительные</w:t>
      </w:r>
      <w:r>
        <w:rPr>
          <w:rStyle w:val="1126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26"/>
          <w:i w:val="0"/>
          <w:iCs w:val="0"/>
          <w:shd w:val="clear" w:color="auto" w:fill="auto"/>
        </w:rPr>
        <w:t xml:space="preserve">ок</w:t>
      </w:r>
      <w:r>
        <w:rPr>
          <w:rStyle w:val="1126"/>
          <w:i w:val="0"/>
          <w:iCs w:val="0"/>
          <w:shd w:val="clear" w:color="auto" w:fill="auto"/>
        </w:rPr>
        <w:t xml:space="preserve"> на соответстви</w:t>
      </w:r>
      <w:r>
        <w:rPr>
          <w:rStyle w:val="1126"/>
          <w:i w:val="0"/>
          <w:iCs w:val="0"/>
          <w:shd w:val="clear" w:color="auto" w:fill="auto"/>
        </w:rPr>
        <w:t xml:space="preserve">е</w:t>
      </w:r>
      <w:r>
        <w:rPr>
          <w:rStyle w:val="1126"/>
          <w:i w:val="0"/>
          <w:iCs w:val="0"/>
          <w:shd w:val="clear" w:color="auto" w:fill="auto"/>
        </w:rPr>
        <w:t xml:space="preserve"> условиям Документации о закупке</w:t>
      </w:r>
      <w:bookmarkEnd w:id="341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p>
      <w:pPr>
        <w:pStyle w:val="1121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rStyle w:val="1145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21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21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21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21"/>
      </w:pPr>
      <w:r/>
      <w:r/>
    </w:p>
    <w:p>
      <w:pPr>
        <w:pStyle w:val="112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Start w:id="360" w:name="_Toc186224202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r/>
    </w:p>
    <w:p>
      <w:pPr>
        <w:pStyle w:val="1116"/>
      </w:pPr>
      <w:r/>
      <w:bookmarkStart w:id="361" w:name="_Toc186224203"/>
      <w:r>
        <w:t xml:space="preserve">Порядок и критерии оценки и сопоставления заявок</w:t>
      </w:r>
      <w:bookmarkEnd w:id="361"/>
      <w:r/>
      <w:r/>
    </w:p>
    <w:p>
      <w:pPr>
        <w:pStyle w:val="1117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29"/>
        </w:rPr>
        <w:footnoteReference w:id="16"/>
      </w:r>
      <w:r>
        <w:t xml:space="preserve">.</w:t>
      </w:r>
      <w:r/>
    </w:p>
    <w:p>
      <w:pPr>
        <w:pStyle w:val="1117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2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362" w:name="Прил09_ОбоснованиеНМЦ"/>
      <w:r/>
      <w:bookmarkStart w:id="363" w:name="_Ref125360420"/>
      <w:r/>
      <w:bookmarkStart w:id="364" w:name="_Toc186224204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364"/>
      <w:r/>
      <w:r/>
    </w:p>
    <w:p>
      <w:pPr>
        <w:pStyle w:val="1116"/>
      </w:pPr>
      <w:r/>
      <w:bookmarkStart w:id="365" w:name="_Toc186224205"/>
      <w:r>
        <w:t xml:space="preserve">Пояснения к Обоснованию НМЦ</w:t>
      </w:r>
      <w:bookmarkEnd w:id="365"/>
      <w:r/>
      <w:r/>
    </w:p>
    <w:p>
      <w:pPr>
        <w:pStyle w:val="1117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15"/>
      </w:pPr>
      <w:r/>
      <w:bookmarkStart w:id="366" w:name="Прил10_ФормаЗаявкиНаАккредитацию"/>
      <w:r/>
      <w:bookmarkStart w:id="367" w:name="_Toc186224206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367"/>
      <w:r/>
      <w:r/>
    </w:p>
    <w:p>
      <w:pPr>
        <w:pStyle w:val="1116"/>
      </w:pPr>
      <w:r/>
      <w:bookmarkStart w:id="368" w:name="_Toc186224207"/>
      <w:r>
        <w:t xml:space="preserve">Пояснения к форме Заявки на аккредитацию</w:t>
      </w:r>
      <w:bookmarkEnd w:id="368"/>
      <w:r/>
      <w:r/>
    </w:p>
    <w:p>
      <w:pPr>
        <w:pStyle w:val="1117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21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71550" cy="638175"/>
                <wp:effectExtent l="0" t="0" r="0" b="0"/>
                <wp:docPr id="5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6">
                          <a:extLst>
                            <a:ext uri="{96DAC541-7B7A-43D3-8B79-37D633B846F1}">
                              <asvg:svgBlip xmlns:asvg="http://schemas.microsoft.com/office/drawing/2016/SVG/main" r:embed="rId27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715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76.50pt;height:50.25pt;mso-wrap-distance-left:0.00pt;mso-wrap-distance-top:0.00pt;mso-wrap-distance-right:0.00pt;mso-wrap-distance-bottom:0.00pt;" stroked="f">
                <v:path textboxrect="0,0,0,0"/>
                <v:imagedata r:id="rId26" o:title=""/>
              </v:shape>
            </w:pict>
          </mc:Fallback>
        </mc:AlternateContent>
      </w:r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2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30"/>
      </w:pPr>
      <w:r>
        <w:rPr>
          <w:rStyle w:val="112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30"/>
      </w:pPr>
      <w:r>
        <w:rPr>
          <w:rStyle w:val="112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30"/>
      </w:pPr>
      <w:r>
        <w:rPr>
          <w:rStyle w:val="1129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4.19.5</w:t>
      </w:r>
      <w:r>
        <w:fldChar w:fldCharType="end"/>
      </w:r>
      <w:r>
        <w:t xml:space="preserve">.</w:t>
      </w:r>
      <w:r/>
    </w:p>
  </w:footnote>
  <w:footnote w:id="8">
    <w:p>
      <w:pPr>
        <w:pStyle w:val="1127"/>
        <w:ind w:left="567" w:hanging="567"/>
        <w:jc w:val="both"/>
        <w:rPr>
          <w:sz w:val="22"/>
        </w:rPr>
      </w:pPr>
      <w:r>
        <w:rPr>
          <w:rStyle w:val="1129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30"/>
      </w:pPr>
      <w:r>
        <w:rPr>
          <w:rStyle w:val="1129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30"/>
      </w:pPr>
      <w:r>
        <w:rPr>
          <w:rStyle w:val="112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30"/>
      </w:pPr>
      <w:r>
        <w:rPr>
          <w:rStyle w:val="1129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5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58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59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15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16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17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18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19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9">
    <w:name w:val="Heading 1 Char"/>
    <w:basedOn w:val="1112"/>
    <w:link w:val="1109"/>
    <w:uiPriority w:val="9"/>
    <w:rPr>
      <w:rFonts w:ascii="Arial" w:hAnsi="Arial" w:eastAsia="Arial" w:cs="Arial"/>
      <w:sz w:val="40"/>
      <w:szCs w:val="40"/>
    </w:rPr>
  </w:style>
  <w:style w:type="character" w:styleId="950">
    <w:name w:val="Heading 2 Char"/>
    <w:basedOn w:val="1112"/>
    <w:link w:val="1110"/>
    <w:uiPriority w:val="9"/>
    <w:rPr>
      <w:rFonts w:ascii="Arial" w:hAnsi="Arial" w:eastAsia="Arial" w:cs="Arial"/>
      <w:sz w:val="34"/>
    </w:rPr>
  </w:style>
  <w:style w:type="character" w:styleId="951">
    <w:name w:val="Heading 3 Char"/>
    <w:basedOn w:val="1112"/>
    <w:link w:val="1111"/>
    <w:uiPriority w:val="9"/>
    <w:rPr>
      <w:rFonts w:ascii="Arial" w:hAnsi="Arial" w:eastAsia="Arial" w:cs="Arial"/>
      <w:sz w:val="30"/>
      <w:szCs w:val="30"/>
    </w:rPr>
  </w:style>
  <w:style w:type="paragraph" w:styleId="952">
    <w:name w:val="Heading 4"/>
    <w:basedOn w:val="1108"/>
    <w:next w:val="1108"/>
    <w:link w:val="9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53">
    <w:name w:val="Heading 4 Char"/>
    <w:basedOn w:val="1112"/>
    <w:link w:val="952"/>
    <w:uiPriority w:val="9"/>
    <w:rPr>
      <w:rFonts w:ascii="Arial" w:hAnsi="Arial" w:eastAsia="Arial" w:cs="Arial"/>
      <w:b/>
      <w:bCs/>
      <w:sz w:val="26"/>
      <w:szCs w:val="26"/>
    </w:rPr>
  </w:style>
  <w:style w:type="paragraph" w:styleId="954">
    <w:name w:val="Heading 5"/>
    <w:basedOn w:val="1108"/>
    <w:next w:val="1108"/>
    <w:link w:val="9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55">
    <w:name w:val="Heading 5 Char"/>
    <w:basedOn w:val="1112"/>
    <w:link w:val="954"/>
    <w:uiPriority w:val="9"/>
    <w:rPr>
      <w:rFonts w:ascii="Arial" w:hAnsi="Arial" w:eastAsia="Arial" w:cs="Arial"/>
      <w:b/>
      <w:bCs/>
      <w:sz w:val="24"/>
      <w:szCs w:val="24"/>
    </w:rPr>
  </w:style>
  <w:style w:type="paragraph" w:styleId="956">
    <w:name w:val="Heading 6"/>
    <w:basedOn w:val="1108"/>
    <w:next w:val="1108"/>
    <w:link w:val="9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7">
    <w:name w:val="Heading 6 Char"/>
    <w:basedOn w:val="1112"/>
    <w:link w:val="956"/>
    <w:uiPriority w:val="9"/>
    <w:rPr>
      <w:rFonts w:ascii="Arial" w:hAnsi="Arial" w:eastAsia="Arial" w:cs="Arial"/>
      <w:b/>
      <w:bCs/>
      <w:sz w:val="22"/>
      <w:szCs w:val="22"/>
    </w:rPr>
  </w:style>
  <w:style w:type="paragraph" w:styleId="958">
    <w:name w:val="Heading 7"/>
    <w:basedOn w:val="1108"/>
    <w:next w:val="1108"/>
    <w:link w:val="9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9">
    <w:name w:val="Heading 7 Char"/>
    <w:basedOn w:val="1112"/>
    <w:link w:val="9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60">
    <w:name w:val="Heading 8"/>
    <w:basedOn w:val="1108"/>
    <w:next w:val="1108"/>
    <w:link w:val="9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61">
    <w:name w:val="Heading 8 Char"/>
    <w:basedOn w:val="1112"/>
    <w:link w:val="960"/>
    <w:uiPriority w:val="9"/>
    <w:rPr>
      <w:rFonts w:ascii="Arial" w:hAnsi="Arial" w:eastAsia="Arial" w:cs="Arial"/>
      <w:i/>
      <w:iCs/>
      <w:sz w:val="22"/>
      <w:szCs w:val="22"/>
    </w:rPr>
  </w:style>
  <w:style w:type="paragraph" w:styleId="962">
    <w:name w:val="Heading 9"/>
    <w:basedOn w:val="1108"/>
    <w:next w:val="1108"/>
    <w:link w:val="9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63">
    <w:name w:val="Heading 9 Char"/>
    <w:basedOn w:val="1112"/>
    <w:link w:val="962"/>
    <w:uiPriority w:val="9"/>
    <w:rPr>
      <w:rFonts w:ascii="Arial" w:hAnsi="Arial" w:eastAsia="Arial" w:cs="Arial"/>
      <w:i/>
      <w:iCs/>
      <w:sz w:val="21"/>
      <w:szCs w:val="21"/>
    </w:rPr>
  </w:style>
  <w:style w:type="paragraph" w:styleId="964">
    <w:name w:val="No Spacing"/>
    <w:uiPriority w:val="1"/>
    <w:qFormat/>
    <w:pPr>
      <w:spacing w:before="0" w:after="0" w:line="240" w:lineRule="auto"/>
    </w:pPr>
  </w:style>
  <w:style w:type="paragraph" w:styleId="965">
    <w:name w:val="Title"/>
    <w:basedOn w:val="1108"/>
    <w:next w:val="1108"/>
    <w:link w:val="96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6">
    <w:name w:val="Title Char"/>
    <w:basedOn w:val="1112"/>
    <w:link w:val="965"/>
    <w:uiPriority w:val="10"/>
    <w:rPr>
      <w:sz w:val="48"/>
      <w:szCs w:val="48"/>
    </w:rPr>
  </w:style>
  <w:style w:type="paragraph" w:styleId="967">
    <w:name w:val="Subtitle"/>
    <w:basedOn w:val="1108"/>
    <w:next w:val="1108"/>
    <w:link w:val="968"/>
    <w:uiPriority w:val="11"/>
    <w:qFormat/>
    <w:pPr>
      <w:spacing w:before="200" w:after="200"/>
    </w:pPr>
    <w:rPr>
      <w:sz w:val="24"/>
      <w:szCs w:val="24"/>
    </w:rPr>
  </w:style>
  <w:style w:type="character" w:styleId="968">
    <w:name w:val="Subtitle Char"/>
    <w:basedOn w:val="1112"/>
    <w:link w:val="967"/>
    <w:uiPriority w:val="11"/>
    <w:rPr>
      <w:sz w:val="24"/>
      <w:szCs w:val="24"/>
    </w:rPr>
  </w:style>
  <w:style w:type="paragraph" w:styleId="969">
    <w:name w:val="Quote"/>
    <w:basedOn w:val="1108"/>
    <w:next w:val="1108"/>
    <w:link w:val="970"/>
    <w:uiPriority w:val="29"/>
    <w:qFormat/>
    <w:pPr>
      <w:ind w:left="720" w:right="720"/>
    </w:pPr>
    <w:rPr>
      <w:i/>
    </w:rPr>
  </w:style>
  <w:style w:type="character" w:styleId="970">
    <w:name w:val="Quote Char"/>
    <w:link w:val="969"/>
    <w:uiPriority w:val="29"/>
    <w:rPr>
      <w:i/>
    </w:rPr>
  </w:style>
  <w:style w:type="paragraph" w:styleId="971">
    <w:name w:val="Intense Quote"/>
    <w:basedOn w:val="1108"/>
    <w:next w:val="1108"/>
    <w:link w:val="97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2">
    <w:name w:val="Intense Quote Char"/>
    <w:link w:val="971"/>
    <w:uiPriority w:val="30"/>
    <w:rPr>
      <w:i/>
    </w:rPr>
  </w:style>
  <w:style w:type="character" w:styleId="973">
    <w:name w:val="Header Char"/>
    <w:basedOn w:val="1112"/>
    <w:link w:val="1122"/>
    <w:uiPriority w:val="99"/>
  </w:style>
  <w:style w:type="character" w:styleId="974">
    <w:name w:val="Footer Char"/>
    <w:basedOn w:val="1112"/>
    <w:link w:val="1124"/>
    <w:uiPriority w:val="99"/>
  </w:style>
  <w:style w:type="paragraph" w:styleId="975">
    <w:name w:val="Caption"/>
    <w:basedOn w:val="1108"/>
    <w:next w:val="1108"/>
    <w:link w:val="9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6">
    <w:name w:val="Caption Char"/>
    <w:basedOn w:val="975"/>
    <w:link w:val="1124"/>
    <w:uiPriority w:val="99"/>
  </w:style>
  <w:style w:type="table" w:styleId="977">
    <w:name w:val="Table Grid Light"/>
    <w:basedOn w:val="11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8">
    <w:name w:val="Plain Table 1"/>
    <w:basedOn w:val="11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9">
    <w:name w:val="Plain Table 2"/>
    <w:basedOn w:val="11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0">
    <w:name w:val="Plain Table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81">
    <w:name w:val="Plain Table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Plain Table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83">
    <w:name w:val="Grid Table 1 Light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Grid Table 1 Light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Grid Table 1 Light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Grid Table 1 Light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Grid Table 1 Light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Grid Table 1 Light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Grid Table 1 Light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Grid Table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2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2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2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2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2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2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3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3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3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3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Grid Table 3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3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4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05">
    <w:name w:val="Grid Table 4 - Accent 1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06">
    <w:name w:val="Grid Table 4 - Accent 2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7">
    <w:name w:val="Grid Table 4 - Accent 3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08">
    <w:name w:val="Grid Table 4 - Accent 4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9">
    <w:name w:val="Grid Table 4 - Accent 5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10">
    <w:name w:val="Grid Table 4 - Accent 6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11">
    <w:name w:val="Grid Table 5 Dark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12">
    <w:name w:val="Grid Table 5 Dark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13">
    <w:name w:val="Grid Table 5 Dark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14">
    <w:name w:val="Grid Table 5 Dark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15">
    <w:name w:val="Grid Table 5 Dark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16">
    <w:name w:val="Grid Table 5 Dark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17">
    <w:name w:val="Grid Table 5 Dark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18">
    <w:name w:val="Grid Table 6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9">
    <w:name w:val="Grid Table 6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20">
    <w:name w:val="Grid Table 6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21">
    <w:name w:val="Grid Table 6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22">
    <w:name w:val="Grid Table 6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23">
    <w:name w:val="Grid Table 6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24">
    <w:name w:val="Grid Table 6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25">
    <w:name w:val="Grid Table 7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Grid Table 7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Grid Table 7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Grid Table 7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Grid Table 7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Grid Table 7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Grid Table 7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>
    <w:name w:val="List Table 1 Light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>
    <w:name w:val="List Table 1 Light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>
    <w:name w:val="List Table 1 Light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>
    <w:name w:val="List Table 1 Light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>
    <w:name w:val="List Table 1 Light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>
    <w:name w:val="List Table 1 Light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List Table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40">
    <w:name w:val="List Table 2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41">
    <w:name w:val="List Table 2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42">
    <w:name w:val="List Table 2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43">
    <w:name w:val="List Table 2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44">
    <w:name w:val="List Table 2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45">
    <w:name w:val="List Table 2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46">
    <w:name w:val="List Table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3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3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3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3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List Table 3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List Table 3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List Table 4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>
    <w:name w:val="List Table 4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>
    <w:name w:val="List Table 4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>
    <w:name w:val="List Table 4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>
    <w:name w:val="List Table 4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List Table 4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List Table 5 Dark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1">
    <w:name w:val="List Table 5 Dark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2">
    <w:name w:val="List Table 5 Dark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3">
    <w:name w:val="List Table 5 Dark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4">
    <w:name w:val="List Table 5 Dark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5">
    <w:name w:val="List Table 5 Dark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6">
    <w:name w:val="List Table 5 Dark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7">
    <w:name w:val="List Table 6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68">
    <w:name w:val="List Table 6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69">
    <w:name w:val="List Table 6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70">
    <w:name w:val="List Table 6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71">
    <w:name w:val="List Table 6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72">
    <w:name w:val="List Table 6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73">
    <w:name w:val="List Table 6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74">
    <w:name w:val="List Table 7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75">
    <w:name w:val="List Table 7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76">
    <w:name w:val="List Table 7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77">
    <w:name w:val="List Table 7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78">
    <w:name w:val="List Table 7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79">
    <w:name w:val="List Table 7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80">
    <w:name w:val="List Table 7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81">
    <w:name w:val="Lined - Accent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2">
    <w:name w:val="Lined - Accent 1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3">
    <w:name w:val="Lined - Accent 2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4">
    <w:name w:val="Lined - Accent 3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5">
    <w:name w:val="Lined - Accent 4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6">
    <w:name w:val="Lined - Accent 5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7">
    <w:name w:val="Lined - Accent 6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8">
    <w:name w:val="Bordered &amp; Lined - Accent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9">
    <w:name w:val="Bordered &amp; Lined - Accent 1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90">
    <w:name w:val="Bordered &amp; Lined - Accent 2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91">
    <w:name w:val="Bordered &amp; Lined - Accent 3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92">
    <w:name w:val="Bordered &amp; Lined - Accent 4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93">
    <w:name w:val="Bordered &amp; Lined - Accent 5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94">
    <w:name w:val="Bordered &amp; Lined - Accent 6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95">
    <w:name w:val="Bordered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96">
    <w:name w:val="Bordered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97">
    <w:name w:val="Bordered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98">
    <w:name w:val="Bordered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99">
    <w:name w:val="Bordered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00">
    <w:name w:val="Bordered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01">
    <w:name w:val="Bordered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02">
    <w:name w:val="Footnote Text Char"/>
    <w:link w:val="1127"/>
    <w:uiPriority w:val="99"/>
    <w:rPr>
      <w:sz w:val="18"/>
    </w:rPr>
  </w:style>
  <w:style w:type="paragraph" w:styleId="1103">
    <w:name w:val="endnote text"/>
    <w:basedOn w:val="1108"/>
    <w:link w:val="1104"/>
    <w:uiPriority w:val="99"/>
    <w:semiHidden/>
    <w:unhideWhenUsed/>
    <w:pPr>
      <w:spacing w:after="0" w:line="240" w:lineRule="auto"/>
    </w:pPr>
    <w:rPr>
      <w:sz w:val="20"/>
    </w:rPr>
  </w:style>
  <w:style w:type="character" w:styleId="1104">
    <w:name w:val="Endnote Text Char"/>
    <w:link w:val="1103"/>
    <w:uiPriority w:val="99"/>
    <w:rPr>
      <w:sz w:val="20"/>
    </w:rPr>
  </w:style>
  <w:style w:type="character" w:styleId="1105">
    <w:name w:val="endnote reference"/>
    <w:basedOn w:val="1112"/>
    <w:uiPriority w:val="99"/>
    <w:semiHidden/>
    <w:unhideWhenUsed/>
    <w:rPr>
      <w:vertAlign w:val="superscript"/>
    </w:rPr>
  </w:style>
  <w:style w:type="paragraph" w:styleId="1106">
    <w:name w:val="TOC Heading"/>
    <w:uiPriority w:val="39"/>
    <w:unhideWhenUsed/>
  </w:style>
  <w:style w:type="paragraph" w:styleId="1107">
    <w:name w:val="table of figures"/>
    <w:basedOn w:val="1108"/>
    <w:next w:val="1108"/>
    <w:uiPriority w:val="99"/>
    <w:unhideWhenUsed/>
    <w:pPr>
      <w:spacing w:after="0" w:afterAutospacing="0"/>
    </w:pPr>
  </w:style>
  <w:style w:type="paragraph" w:styleId="1108" w:default="1">
    <w:name w:val="Normal"/>
    <w:qFormat/>
  </w:style>
  <w:style w:type="paragraph" w:styleId="1109">
    <w:name w:val="Heading 1"/>
    <w:basedOn w:val="1108"/>
    <w:next w:val="1108"/>
    <w:link w:val="1160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10">
    <w:name w:val="Heading 2"/>
    <w:basedOn w:val="1108"/>
    <w:next w:val="1108"/>
    <w:link w:val="1161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11">
    <w:name w:val="Heading 3"/>
    <w:basedOn w:val="1108"/>
    <w:next w:val="1108"/>
    <w:link w:val="1162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12" w:default="1">
    <w:name w:val="Default Paragraph Font"/>
    <w:uiPriority w:val="1"/>
    <w:semiHidden/>
    <w:unhideWhenUsed/>
  </w:style>
  <w:style w:type="table" w:styleId="11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14" w:default="1">
    <w:name w:val="No List"/>
    <w:uiPriority w:val="99"/>
    <w:semiHidden/>
    <w:unhideWhenUsed/>
  </w:style>
  <w:style w:type="paragraph" w:styleId="1115" w:customStyle="1">
    <w:name w:val="[РГ] Раздел"/>
    <w:basedOn w:val="1108"/>
    <w:next w:val="1116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16" w:customStyle="1">
    <w:name w:val="[РГ] Подраздел"/>
    <w:basedOn w:val="1108"/>
    <w:next w:val="1117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17" w:customStyle="1">
    <w:name w:val="[РГ] Пункт"/>
    <w:basedOn w:val="1108"/>
    <w:qFormat/>
    <w:pPr>
      <w:numPr>
        <w:ilvl w:val="2"/>
        <w:numId w:val="1"/>
      </w:numPr>
      <w:jc w:val="both"/>
      <w:outlineLvl w:val="2"/>
    </w:pPr>
  </w:style>
  <w:style w:type="paragraph" w:styleId="1118" w:customStyle="1">
    <w:name w:val="[РГ] Подпункт"/>
    <w:basedOn w:val="1108"/>
    <w:qFormat/>
    <w:pPr>
      <w:numPr>
        <w:ilvl w:val="3"/>
        <w:numId w:val="1"/>
      </w:numPr>
      <w:jc w:val="both"/>
      <w:outlineLvl w:val="3"/>
    </w:pPr>
  </w:style>
  <w:style w:type="paragraph" w:styleId="1119" w:customStyle="1">
    <w:name w:val="[РГ] Перечисление"/>
    <w:basedOn w:val="1108"/>
    <w:qFormat/>
    <w:pPr>
      <w:numPr>
        <w:ilvl w:val="4"/>
        <w:numId w:val="1"/>
      </w:numPr>
      <w:jc w:val="both"/>
      <w:outlineLvl w:val="4"/>
    </w:pPr>
  </w:style>
  <w:style w:type="paragraph" w:styleId="1120" w:customStyle="1">
    <w:name w:val="[РГ] Заголовок"/>
    <w:basedOn w:val="1108"/>
    <w:next w:val="1121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21" w:customStyle="1">
    <w:name w:val="[РГ] Текст"/>
    <w:basedOn w:val="1108"/>
    <w:qFormat/>
    <w:pPr>
      <w:jc w:val="both"/>
    </w:pPr>
  </w:style>
  <w:style w:type="paragraph" w:styleId="1122">
    <w:name w:val="Header"/>
    <w:basedOn w:val="1108"/>
    <w:link w:val="1123"/>
    <w:uiPriority w:val="99"/>
    <w:unhideWhenUsed/>
    <w:pPr>
      <w:jc w:val="center"/>
      <w:spacing w:before="0" w:after="120"/>
    </w:pPr>
  </w:style>
  <w:style w:type="character" w:styleId="1123" w:customStyle="1">
    <w:name w:val="Верхний колонтитул Знак"/>
    <w:basedOn w:val="1112"/>
    <w:link w:val="1122"/>
    <w:uiPriority w:val="99"/>
  </w:style>
  <w:style w:type="paragraph" w:styleId="1124">
    <w:name w:val="Footer"/>
    <w:basedOn w:val="1108"/>
    <w:link w:val="1125"/>
    <w:unhideWhenUsed/>
    <w:pPr>
      <w:jc w:val="right"/>
    </w:pPr>
  </w:style>
  <w:style w:type="character" w:styleId="1125" w:customStyle="1">
    <w:name w:val="Нижний колонтитул Знак"/>
    <w:basedOn w:val="1112"/>
    <w:link w:val="1124"/>
    <w:uiPriority w:val="99"/>
  </w:style>
  <w:style w:type="character" w:styleId="1126" w:customStyle="1">
    <w:name w:val="[РГ] Инструкция для организатора"/>
    <w:basedOn w:val="1112"/>
    <w:uiPriority w:val="1"/>
    <w:qFormat/>
    <w:rPr>
      <w:i/>
      <w:iCs/>
      <w:shd w:val="clear" w:color="auto" w:fill="ffff99"/>
      <w:lang w:val="ru-RU"/>
    </w:rPr>
  </w:style>
  <w:style w:type="paragraph" w:styleId="1127">
    <w:name w:val="footnote text"/>
    <w:basedOn w:val="1108"/>
    <w:link w:val="1128"/>
    <w:uiPriority w:val="99"/>
    <w:semiHidden/>
    <w:unhideWhenUsed/>
    <w:pPr>
      <w:spacing w:before="0"/>
    </w:pPr>
    <w:rPr>
      <w:sz w:val="20"/>
      <w:szCs w:val="20"/>
    </w:rPr>
  </w:style>
  <w:style w:type="character" w:styleId="1128" w:customStyle="1">
    <w:name w:val="Текст сноски Знак"/>
    <w:basedOn w:val="1112"/>
    <w:link w:val="1127"/>
    <w:uiPriority w:val="99"/>
    <w:semiHidden/>
    <w:rPr>
      <w:sz w:val="20"/>
      <w:szCs w:val="20"/>
    </w:rPr>
  </w:style>
  <w:style w:type="character" w:styleId="1129">
    <w:name w:val="footnote reference"/>
    <w:basedOn w:val="1112"/>
    <w:unhideWhenUsed/>
    <w:rPr>
      <w:vertAlign w:val="superscript"/>
    </w:rPr>
  </w:style>
  <w:style w:type="paragraph" w:styleId="1130" w:customStyle="1">
    <w:name w:val="[РГ] Сноска"/>
    <w:basedOn w:val="1127"/>
    <w:qFormat/>
    <w:pPr>
      <w:ind w:left="567" w:hanging="567"/>
      <w:jc w:val="both"/>
      <w:spacing w:before="80"/>
    </w:pPr>
    <w:rPr>
      <w:sz w:val="22"/>
    </w:rPr>
  </w:style>
  <w:style w:type="character" w:styleId="1131">
    <w:name w:val="Hyperlink"/>
    <w:basedOn w:val="1112"/>
    <w:uiPriority w:val="99"/>
    <w:unhideWhenUsed/>
    <w:rPr>
      <w:color w:val="0563c1" w:themeColor="hyperlink"/>
      <w:u w:val="single"/>
    </w:rPr>
  </w:style>
  <w:style w:type="character" w:styleId="1132">
    <w:name w:val="Unresolved Mention"/>
    <w:basedOn w:val="1112"/>
    <w:uiPriority w:val="99"/>
    <w:semiHidden/>
    <w:unhideWhenUsed/>
    <w:rPr>
      <w:color w:val="605e5c"/>
      <w:shd w:val="clear" w:color="auto" w:fill="e1dfdd"/>
    </w:rPr>
  </w:style>
  <w:style w:type="paragraph" w:styleId="1133">
    <w:name w:val="toc 2"/>
    <w:basedOn w:val="1108"/>
    <w:next w:val="1108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34">
    <w:name w:val="toc 1"/>
    <w:basedOn w:val="1108"/>
    <w:next w:val="1108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35">
    <w:name w:val="toc 3"/>
    <w:basedOn w:val="1108"/>
    <w:next w:val="1108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6">
    <w:name w:val="toc 4"/>
    <w:basedOn w:val="1108"/>
    <w:next w:val="1108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7">
    <w:name w:val="toc 5"/>
    <w:basedOn w:val="1108"/>
    <w:next w:val="1108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8">
    <w:name w:val="toc 6"/>
    <w:basedOn w:val="1108"/>
    <w:next w:val="1108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9">
    <w:name w:val="toc 7"/>
    <w:basedOn w:val="1108"/>
    <w:next w:val="1108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40">
    <w:name w:val="toc 8"/>
    <w:basedOn w:val="1108"/>
    <w:next w:val="1108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41">
    <w:name w:val="toc 9"/>
    <w:basedOn w:val="1108"/>
    <w:next w:val="1108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42" w:customStyle="1">
    <w:name w:val="[РГ] Таблица"/>
    <w:basedOn w:val="1113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43">
    <w:name w:val="Table Grid"/>
    <w:basedOn w:val="1113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44">
    <w:name w:val="Placeholder Text"/>
    <w:basedOn w:val="1112"/>
    <w:uiPriority w:val="99"/>
    <w:semiHidden/>
    <w:rPr>
      <w:color w:val="808080"/>
    </w:rPr>
  </w:style>
  <w:style w:type="character" w:styleId="1145" w:customStyle="1">
    <w:name w:val="[РГ] Отсылка"/>
    <w:basedOn w:val="1112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46">
    <w:name w:val="annotation reference"/>
    <w:basedOn w:val="1112"/>
    <w:uiPriority w:val="99"/>
    <w:unhideWhenUsed/>
    <w:rPr>
      <w:sz w:val="16"/>
      <w:szCs w:val="16"/>
    </w:rPr>
  </w:style>
  <w:style w:type="paragraph" w:styleId="1147">
    <w:name w:val="annotation text"/>
    <w:basedOn w:val="1108"/>
    <w:link w:val="1148"/>
    <w:uiPriority w:val="99"/>
    <w:unhideWhenUsed/>
    <w:rPr>
      <w:sz w:val="20"/>
      <w:szCs w:val="20"/>
    </w:rPr>
  </w:style>
  <w:style w:type="character" w:styleId="1148" w:customStyle="1">
    <w:name w:val="Текст примечания Знак"/>
    <w:basedOn w:val="1112"/>
    <w:link w:val="1147"/>
    <w:uiPriority w:val="99"/>
    <w:rPr>
      <w:sz w:val="20"/>
      <w:szCs w:val="20"/>
    </w:rPr>
  </w:style>
  <w:style w:type="paragraph" w:styleId="1149">
    <w:name w:val="annotation subject"/>
    <w:basedOn w:val="1147"/>
    <w:next w:val="1147"/>
    <w:link w:val="1150"/>
    <w:uiPriority w:val="99"/>
    <w:semiHidden/>
    <w:unhideWhenUsed/>
    <w:rPr>
      <w:b/>
      <w:bCs/>
    </w:rPr>
  </w:style>
  <w:style w:type="character" w:styleId="1150" w:customStyle="1">
    <w:name w:val="Тема примечания Знак"/>
    <w:basedOn w:val="1148"/>
    <w:link w:val="1149"/>
    <w:uiPriority w:val="99"/>
    <w:semiHidden/>
    <w:rPr>
      <w:b/>
      <w:bCs/>
      <w:sz w:val="20"/>
      <w:szCs w:val="20"/>
    </w:rPr>
  </w:style>
  <w:style w:type="paragraph" w:styleId="1151" w:customStyle="1">
    <w:name w:val="[РГ] Альтернатива / Дополнение"/>
    <w:basedOn w:val="1121"/>
    <w:next w:val="1121"/>
    <w:qFormat/>
    <w:rPr>
      <w:i/>
      <w:shd w:val="clear" w:color="auto" w:fill="ccecff"/>
    </w:rPr>
  </w:style>
  <w:style w:type="character" w:styleId="1152" w:customStyle="1">
    <w:name w:val="[РГ] Инструкция для участника"/>
    <w:basedOn w:val="1112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53">
    <w:name w:val="Revision"/>
    <w:hidden/>
    <w:uiPriority w:val="99"/>
    <w:semiHidden/>
    <w:pPr>
      <w:spacing w:before="0"/>
    </w:pPr>
  </w:style>
  <w:style w:type="character" w:styleId="1154">
    <w:name w:val="FollowedHyperlink"/>
    <w:basedOn w:val="1112"/>
    <w:uiPriority w:val="99"/>
    <w:semiHidden/>
    <w:unhideWhenUsed/>
    <w:rPr>
      <w:color w:val="954f72" w:themeColor="followedHyperlink"/>
      <w:u w:val="single"/>
    </w:rPr>
  </w:style>
  <w:style w:type="paragraph" w:styleId="1155">
    <w:name w:val="List Paragraph"/>
    <w:basedOn w:val="1108"/>
    <w:uiPriority w:val="34"/>
    <w:qFormat/>
    <w:pPr>
      <w:contextualSpacing/>
      <w:ind w:left="720"/>
    </w:pPr>
  </w:style>
  <w:style w:type="paragraph" w:styleId="1156" w:customStyle="1">
    <w:name w:val="Пункт"/>
    <w:basedOn w:val="1108"/>
    <w:link w:val="1157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57" w:customStyle="1">
    <w:name w:val="Пункт Знак2"/>
    <w:link w:val="1156"/>
    <w:rPr>
      <w:rFonts w:eastAsia="Times New Roman" w:cs="Times New Roman"/>
      <w:szCs w:val="26"/>
      <w:lang w:eastAsia="ru-RU"/>
    </w:rPr>
  </w:style>
  <w:style w:type="paragraph" w:styleId="1158" w:customStyle="1">
    <w:name w:val="Подпункт"/>
    <w:basedOn w:val="1156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59" w:customStyle="1">
    <w:name w:val="Подподпункт"/>
    <w:basedOn w:val="1158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60" w:customStyle="1">
    <w:name w:val="Заголовок 1 Знак"/>
    <w:basedOn w:val="1112"/>
    <w:link w:val="1109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61" w:customStyle="1">
    <w:name w:val="Заголовок 2 Знак"/>
    <w:basedOn w:val="1112"/>
    <w:link w:val="1110"/>
    <w:rPr>
      <w:rFonts w:eastAsia="Times New Roman" w:cs="Times New Roman"/>
      <w:b/>
      <w:sz w:val="32"/>
      <w:szCs w:val="26"/>
      <w:lang w:eastAsia="ru-RU"/>
    </w:rPr>
  </w:style>
  <w:style w:type="character" w:styleId="1162" w:customStyle="1">
    <w:name w:val="Заголовок 3 Знак"/>
    <w:basedOn w:val="1112"/>
    <w:link w:val="1111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63" w:customStyle="1">
    <w:name w:val="Table_header"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64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corp.roseltorg.ru" TargetMode="External"/><Relationship Id="rId15" Type="http://schemas.openxmlformats.org/officeDocument/2006/relationships/hyperlink" Target="https://www.roseltorg.ru/knowledge_db/docs?55" TargetMode="External"/><Relationship Id="rId16" Type="http://schemas.openxmlformats.org/officeDocument/2006/relationships/hyperlink" Target="http://kollang-nv@dgk.ru" TargetMode="External"/><Relationship Id="rId17" Type="http://schemas.openxmlformats.org/officeDocument/2006/relationships/hyperlink" Target="mailto:chernikova-na@dgk.ru" TargetMode="External"/><Relationship Id="rId18" Type="http://schemas.openxmlformats.org/officeDocument/2006/relationships/hyperlink" Target="mailto:chernikova-na@dgk.ru" TargetMode="External"/><Relationship Id="rId19" Type="http://schemas.openxmlformats.org/officeDocument/2006/relationships/hyperlink" Target="http://goruleva-op@dgk.ru" TargetMode="External"/><Relationship Id="rId20" Type="http://schemas.openxmlformats.org/officeDocument/2006/relationships/image" Target="media/image2.png"/><Relationship Id="rId21" Type="http://schemas.openxmlformats.org/officeDocument/2006/relationships/image" Target="media/media1.svg"/><Relationship Id="rId22" Type="http://schemas.openxmlformats.org/officeDocument/2006/relationships/image" Target="media/image3.png"/><Relationship Id="rId23" Type="http://schemas.openxmlformats.org/officeDocument/2006/relationships/image" Target="media/media2.svg"/><Relationship Id="rId24" Type="http://schemas.openxmlformats.org/officeDocument/2006/relationships/image" Target="media/image4.png"/><Relationship Id="rId25" Type="http://schemas.openxmlformats.org/officeDocument/2006/relationships/image" Target="media/media3.svg"/><Relationship Id="rId26" Type="http://schemas.openxmlformats.org/officeDocument/2006/relationships/image" Target="media/image5.png"/><Relationship Id="rId27" Type="http://schemas.openxmlformats.org/officeDocument/2006/relationships/image" Target="media/media4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chernikova_na</cp:lastModifiedBy>
  <cp:revision>165</cp:revision>
  <dcterms:created xsi:type="dcterms:W3CDTF">2023-08-16T07:54:00Z</dcterms:created>
  <dcterms:modified xsi:type="dcterms:W3CDTF">2026-02-24T04:47:52Z</dcterms:modified>
</cp:coreProperties>
</file>